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C8B097">
      <w:pPr>
        <w:spacing w:line="480" w:lineRule="exact"/>
        <w:rPr>
          <w:rFonts w:ascii="Times New Roman" w:hAnsi="Times New Roman" w:eastAsia="黑体"/>
          <w:sz w:val="32"/>
          <w:szCs w:val="32"/>
        </w:rPr>
      </w:pPr>
      <w:bookmarkStart w:id="0" w:name="OLE_LINK1"/>
    </w:p>
    <w:p w14:paraId="202B5A70">
      <w:pPr>
        <w:spacing w:before="100" w:beforeAutospacing="1" w:after="100" w:afterAutospacing="1" w:line="560" w:lineRule="exact"/>
        <w:jc w:val="center"/>
        <w:rPr>
          <w:rFonts w:ascii="Times New Roman" w:hAnsi="Times New Roman" w:eastAsia="华文中宋"/>
          <w:b/>
          <w:color w:val="000000"/>
          <w:sz w:val="44"/>
          <w:szCs w:val="44"/>
        </w:rPr>
      </w:pPr>
    </w:p>
    <w:p w14:paraId="2A04C8E6">
      <w:pPr>
        <w:spacing w:line="560" w:lineRule="exact"/>
        <w:jc w:val="center"/>
        <w:rPr>
          <w:rFonts w:hint="eastAsia" w:ascii="Times New Roman" w:hAnsi="Times New Roman" w:eastAsia="方正小标宋简体" w:cs="Times New Roman"/>
          <w:bCs/>
          <w:sz w:val="44"/>
          <w:szCs w:val="44"/>
          <w:lang w:val="en-US" w:eastAsia="zh-CN"/>
        </w:rPr>
      </w:pPr>
      <w:r>
        <w:rPr>
          <w:rFonts w:ascii="Times New Roman" w:hAnsi="Times New Roman" w:eastAsia="方正小标宋简体" w:cs="Times New Roman"/>
          <w:bCs/>
          <w:sz w:val="44"/>
          <w:szCs w:val="44"/>
          <w:lang w:val="en-AU"/>
        </w:rPr>
        <w:t>第三届山东省职业技能大赛枣庄市选拔赛</w:t>
      </w:r>
      <w:r>
        <w:rPr>
          <w:rFonts w:hint="eastAsia" w:ascii="Times New Roman" w:hAnsi="Times New Roman" w:eastAsia="方正小标宋简体" w:cs="Times New Roman"/>
          <w:bCs/>
          <w:sz w:val="44"/>
          <w:szCs w:val="44"/>
          <w:lang w:val="en-US" w:eastAsia="zh-CN"/>
        </w:rPr>
        <w:t xml:space="preserve"> </w:t>
      </w:r>
    </w:p>
    <w:p w14:paraId="40CEFA5C">
      <w:pPr>
        <w:spacing w:line="560" w:lineRule="exact"/>
        <w:jc w:val="center"/>
        <w:rPr>
          <w:rFonts w:ascii="Times New Roman" w:hAnsi="Times New Roman" w:eastAsia="方正小标宋简体"/>
          <w:bCs/>
          <w:sz w:val="44"/>
          <w:szCs w:val="44"/>
          <w:lang w:val="en-AU"/>
        </w:rPr>
      </w:pPr>
      <w:r>
        <w:rPr>
          <w:rFonts w:ascii="Times New Roman" w:hAnsi="Times New Roman" w:eastAsia="方正小标宋简体" w:cs="Times New Roman"/>
          <w:bCs/>
          <w:sz w:val="44"/>
          <w:szCs w:val="44"/>
          <w:lang w:val="en-AU"/>
        </w:rPr>
        <w:t>水处理技术项目</w:t>
      </w:r>
      <w:r>
        <w:rPr>
          <w:rFonts w:ascii="Times New Roman" w:hAnsi="Times New Roman" w:eastAsia="方正小标宋简体"/>
          <w:bCs/>
          <w:sz w:val="44"/>
          <w:szCs w:val="44"/>
          <w:lang w:val="en-AU"/>
        </w:rPr>
        <w:t>技术工作文件</w:t>
      </w:r>
    </w:p>
    <w:p w14:paraId="1C9D78F3">
      <w:pPr>
        <w:pStyle w:val="11"/>
        <w:rPr>
          <w:rFonts w:ascii="Times New Roman" w:hAnsi="Times New Roman" w:eastAsia="微软雅黑" w:cs="Times New Roman"/>
          <w:lang w:eastAsia="zh-CN"/>
        </w:rPr>
      </w:pPr>
    </w:p>
    <w:p w14:paraId="1405F9E6">
      <w:pPr>
        <w:rPr>
          <w:rFonts w:ascii="Times New Roman" w:hAnsi="Times New Roman"/>
          <w:lang w:val="en-AU"/>
        </w:rPr>
      </w:pPr>
    </w:p>
    <w:p w14:paraId="6035BD18">
      <w:pPr>
        <w:spacing w:line="560" w:lineRule="exact"/>
        <w:rPr>
          <w:rFonts w:ascii="Times New Roman" w:hAnsi="Times New Roman"/>
          <w:lang w:val="en-AU"/>
        </w:rPr>
      </w:pPr>
    </w:p>
    <w:p w14:paraId="08A4321D">
      <w:pPr>
        <w:spacing w:line="560" w:lineRule="exact"/>
        <w:rPr>
          <w:rFonts w:ascii="Times New Roman" w:hAnsi="Times New Roman"/>
          <w:lang w:val="en-AU"/>
        </w:rPr>
      </w:pPr>
    </w:p>
    <w:p w14:paraId="1E2347B2">
      <w:pPr>
        <w:spacing w:line="560" w:lineRule="exact"/>
        <w:rPr>
          <w:rFonts w:ascii="Times New Roman" w:hAnsi="Times New Roman"/>
          <w:lang w:val="en-AU"/>
        </w:rPr>
      </w:pPr>
    </w:p>
    <w:p w14:paraId="4A82443E">
      <w:pPr>
        <w:spacing w:line="560" w:lineRule="exact"/>
        <w:rPr>
          <w:rFonts w:ascii="Times New Roman" w:hAnsi="Times New Roman"/>
          <w:lang w:val="en-AU"/>
        </w:rPr>
      </w:pPr>
    </w:p>
    <w:p w14:paraId="0280CA6E">
      <w:pPr>
        <w:spacing w:line="560" w:lineRule="exact"/>
        <w:rPr>
          <w:rFonts w:ascii="Times New Roman" w:hAnsi="Times New Roman"/>
          <w:lang w:val="en-AU"/>
        </w:rPr>
      </w:pPr>
    </w:p>
    <w:p w14:paraId="21E29184">
      <w:pPr>
        <w:pStyle w:val="2"/>
        <w:ind w:firstLine="640"/>
        <w:rPr>
          <w:rFonts w:ascii="Times New Roman" w:hAnsi="Times New Roman"/>
          <w:lang w:val="en-AU"/>
        </w:rPr>
      </w:pPr>
    </w:p>
    <w:p w14:paraId="0BF5273C">
      <w:pPr>
        <w:pStyle w:val="2"/>
        <w:ind w:firstLine="0" w:firstLineChars="0"/>
        <w:rPr>
          <w:rFonts w:ascii="Times New Roman" w:hAnsi="Times New Roman"/>
          <w:lang w:val="en-AU"/>
        </w:rPr>
      </w:pPr>
    </w:p>
    <w:p w14:paraId="56EEEEB4">
      <w:pPr>
        <w:pStyle w:val="2"/>
        <w:ind w:firstLine="640"/>
        <w:rPr>
          <w:rFonts w:ascii="Times New Roman" w:hAnsi="Times New Roman"/>
          <w:lang w:val="en-AU"/>
        </w:rPr>
      </w:pPr>
    </w:p>
    <w:p w14:paraId="27485B4A">
      <w:pPr>
        <w:pStyle w:val="2"/>
        <w:ind w:firstLine="640"/>
        <w:rPr>
          <w:rFonts w:ascii="Times New Roman" w:hAnsi="Times New Roman"/>
          <w:lang w:val="en-AU"/>
        </w:rPr>
      </w:pPr>
    </w:p>
    <w:p w14:paraId="1D740F09">
      <w:pPr>
        <w:pStyle w:val="2"/>
        <w:ind w:firstLine="640"/>
        <w:rPr>
          <w:rFonts w:ascii="Times New Roman" w:hAnsi="Times New Roman"/>
          <w:lang w:val="en-AU"/>
        </w:rPr>
      </w:pPr>
    </w:p>
    <w:p w14:paraId="09222361">
      <w:pPr>
        <w:pStyle w:val="2"/>
        <w:ind w:firstLine="640"/>
        <w:rPr>
          <w:rFonts w:ascii="Times New Roman" w:hAnsi="Times New Roman"/>
          <w:lang w:val="en-AU"/>
        </w:rPr>
      </w:pPr>
    </w:p>
    <w:p w14:paraId="65AFAC10">
      <w:pPr>
        <w:pStyle w:val="2"/>
        <w:ind w:firstLine="640"/>
        <w:rPr>
          <w:rFonts w:ascii="Times New Roman" w:hAnsi="Times New Roman"/>
          <w:lang w:val="en-AU"/>
        </w:rPr>
      </w:pPr>
    </w:p>
    <w:p w14:paraId="1DE2EEF1">
      <w:pPr>
        <w:pStyle w:val="2"/>
        <w:ind w:firstLine="640"/>
        <w:rPr>
          <w:rFonts w:ascii="Times New Roman" w:hAnsi="Times New Roman"/>
          <w:lang w:val="en-AU"/>
        </w:rPr>
      </w:pPr>
    </w:p>
    <w:p w14:paraId="0CFFDD8F">
      <w:pPr>
        <w:spacing w:line="560" w:lineRule="exact"/>
        <w:jc w:val="center"/>
        <w:rPr>
          <w:rFonts w:ascii="Times New Roman" w:hAnsi="Times New Roman" w:eastAsia="仿宋_GB2312"/>
          <w:sz w:val="32"/>
          <w:szCs w:val="32"/>
        </w:rPr>
      </w:pPr>
      <w:r>
        <w:rPr>
          <w:rFonts w:ascii="Times New Roman" w:hAnsi="Times New Roman" w:eastAsia="仿宋_GB2312"/>
          <w:sz w:val="32"/>
          <w:szCs w:val="32"/>
          <w:lang w:val="en-AU"/>
        </w:rPr>
        <w:t>第三届山东省职业技能大赛</w:t>
      </w:r>
      <w:r>
        <w:rPr>
          <w:rFonts w:ascii="Times New Roman" w:hAnsi="Times New Roman" w:eastAsia="仿宋_GB2312"/>
          <w:sz w:val="32"/>
          <w:szCs w:val="32"/>
        </w:rPr>
        <w:t>枣庄市选拔赛</w:t>
      </w:r>
    </w:p>
    <w:p w14:paraId="4E45429E">
      <w:pPr>
        <w:spacing w:line="560" w:lineRule="exact"/>
        <w:jc w:val="center"/>
        <w:rPr>
          <w:rFonts w:ascii="Times New Roman" w:hAnsi="Times New Roman" w:eastAsia="仿宋_GB2312"/>
          <w:sz w:val="32"/>
          <w:szCs w:val="32"/>
          <w:lang w:val="en-AU"/>
        </w:rPr>
      </w:pPr>
      <w:r>
        <w:rPr>
          <w:rFonts w:ascii="Times New Roman" w:hAnsi="Times New Roman" w:eastAsia="仿宋_GB2312"/>
          <w:sz w:val="32"/>
          <w:szCs w:val="32"/>
          <w:lang w:val="en-AU"/>
        </w:rPr>
        <w:t>组委会</w:t>
      </w:r>
      <w:r>
        <w:rPr>
          <w:rFonts w:ascii="Times New Roman" w:hAnsi="Times New Roman" w:eastAsia="仿宋_GB2312"/>
          <w:sz w:val="32"/>
          <w:szCs w:val="32"/>
        </w:rPr>
        <w:t>办公室</w:t>
      </w:r>
      <w:r>
        <w:rPr>
          <w:rFonts w:ascii="Times New Roman" w:hAnsi="Times New Roman" w:eastAsia="仿宋_GB2312"/>
          <w:sz w:val="32"/>
          <w:szCs w:val="32"/>
          <w:lang w:val="en-AU"/>
        </w:rPr>
        <w:t>技术工作组</w:t>
      </w:r>
    </w:p>
    <w:p w14:paraId="521994CB">
      <w:pPr>
        <w:pStyle w:val="2"/>
        <w:ind w:firstLine="640"/>
        <w:rPr>
          <w:rFonts w:ascii="Times New Roman" w:hAnsi="Times New Roman"/>
          <w:lang w:val="en-AU"/>
        </w:rPr>
      </w:pPr>
    </w:p>
    <w:p w14:paraId="3A6E1114">
      <w:pPr>
        <w:pStyle w:val="2"/>
        <w:ind w:firstLine="0" w:firstLineChars="0"/>
        <w:jc w:val="center"/>
        <w:rPr>
          <w:rFonts w:ascii="Times New Roman" w:hAnsi="Times New Roman"/>
          <w:lang w:val="en-AU"/>
        </w:rPr>
      </w:pPr>
      <w:r>
        <w:rPr>
          <w:rFonts w:ascii="Times New Roman" w:hAnsi="Times New Roman"/>
          <w:lang w:val="en-AU"/>
        </w:rPr>
        <w:t>202</w:t>
      </w:r>
      <w:r>
        <w:rPr>
          <w:rFonts w:hint="eastAsia" w:ascii="Times New Roman" w:hAnsi="Times New Roman"/>
          <w:lang w:val="en-US" w:eastAsia="zh-CN"/>
        </w:rPr>
        <w:t>6</w:t>
      </w:r>
      <w:r>
        <w:rPr>
          <w:rFonts w:ascii="Times New Roman" w:hAnsi="Times New Roman"/>
          <w:lang w:val="en-AU"/>
        </w:rPr>
        <w:t>年</w:t>
      </w:r>
      <w:r>
        <w:rPr>
          <w:rFonts w:hint="eastAsia" w:ascii="Times New Roman" w:hAnsi="Times New Roman"/>
          <w:lang w:val="en-US" w:eastAsia="zh-CN"/>
        </w:rPr>
        <w:t>10</w:t>
      </w:r>
      <w:r>
        <w:rPr>
          <w:rFonts w:ascii="Times New Roman" w:hAnsi="Times New Roman"/>
          <w:lang w:val="en-AU"/>
        </w:rPr>
        <w:t>月</w:t>
      </w:r>
    </w:p>
    <w:p w14:paraId="2B92043C">
      <w:pPr>
        <w:spacing w:after="160" w:line="560" w:lineRule="exact"/>
        <w:jc w:val="center"/>
        <w:rPr>
          <w:rFonts w:ascii="Times New Roman" w:hAnsi="Times New Roman" w:eastAsia="黑体"/>
          <w:b/>
          <w:sz w:val="44"/>
          <w:szCs w:val="44"/>
        </w:rPr>
      </w:pPr>
    </w:p>
    <w:p w14:paraId="1BB92EB7">
      <w:pPr>
        <w:spacing w:after="160" w:line="560" w:lineRule="exact"/>
        <w:jc w:val="center"/>
        <w:rPr>
          <w:rFonts w:ascii="Times New Roman" w:hAnsi="Times New Roman" w:eastAsia="黑体"/>
          <w:b/>
          <w:sz w:val="44"/>
          <w:szCs w:val="44"/>
        </w:rPr>
      </w:pPr>
    </w:p>
    <w:p w14:paraId="2A41EFCF">
      <w:pPr>
        <w:tabs>
          <w:tab w:val="left" w:leader="middleDot" w:pos="8400"/>
        </w:tabs>
        <w:spacing w:after="160" w:line="560" w:lineRule="exact"/>
        <w:jc w:val="center"/>
        <w:rPr>
          <w:rFonts w:ascii="Times New Roman" w:hAnsi="Times New Roman" w:eastAsia="黑体"/>
          <w:b/>
          <w:sz w:val="44"/>
          <w:szCs w:val="44"/>
        </w:rPr>
      </w:pPr>
    </w:p>
    <w:p w14:paraId="3E999D0F">
      <w:pPr>
        <w:tabs>
          <w:tab w:val="left" w:leader="middleDot" w:pos="8400"/>
        </w:tabs>
        <w:spacing w:after="160" w:line="560" w:lineRule="exact"/>
        <w:jc w:val="center"/>
        <w:rPr>
          <w:rFonts w:ascii="Times New Roman" w:hAnsi="Times New Roman" w:eastAsia="黑体"/>
          <w:sz w:val="44"/>
          <w:szCs w:val="44"/>
        </w:rPr>
      </w:pPr>
      <w:r>
        <w:rPr>
          <w:rFonts w:ascii="Times New Roman" w:hAnsi="Times New Roman" w:eastAsia="黑体"/>
          <w:b/>
          <w:sz w:val="44"/>
          <w:szCs w:val="44"/>
        </w:rPr>
        <w:t>目   录</w:t>
      </w:r>
    </w:p>
    <w:p w14:paraId="262B1F85">
      <w:pPr>
        <w:pStyle w:val="2"/>
        <w:tabs>
          <w:tab w:val="left" w:leader="middleDot" w:pos="8190"/>
        </w:tabs>
        <w:adjustRightInd w:val="0"/>
        <w:snapToGrid w:val="0"/>
        <w:ind w:firstLine="600"/>
        <w:rPr>
          <w:rFonts w:ascii="Times New Roman" w:hAnsi="Times New Roman" w:eastAsia="黑体"/>
          <w:sz w:val="30"/>
          <w:szCs w:val="30"/>
        </w:rPr>
      </w:pPr>
      <w:r>
        <w:rPr>
          <w:rFonts w:ascii="Times New Roman" w:hAnsi="Times New Roman" w:eastAsia="黑体"/>
          <w:sz w:val="30"/>
          <w:szCs w:val="30"/>
        </w:rPr>
        <w:t>一、技术描述</w:t>
      </w:r>
      <w:r>
        <w:rPr>
          <w:rFonts w:ascii="Times New Roman" w:hAnsi="Times New Roman" w:eastAsia="黑体"/>
          <w:sz w:val="30"/>
          <w:szCs w:val="30"/>
        </w:rPr>
        <w:tab/>
      </w:r>
      <w:r>
        <w:rPr>
          <w:rFonts w:ascii="Times New Roman" w:hAnsi="Times New Roman" w:eastAsia="黑体"/>
          <w:sz w:val="30"/>
          <w:szCs w:val="30"/>
        </w:rPr>
        <w:t>3</w:t>
      </w:r>
    </w:p>
    <w:p w14:paraId="5F64E757">
      <w:pPr>
        <w:pStyle w:val="2"/>
        <w:tabs>
          <w:tab w:val="left" w:leader="middleDot" w:pos="8190"/>
        </w:tabs>
        <w:adjustRightInd w:val="0"/>
        <w:snapToGrid w:val="0"/>
        <w:ind w:firstLine="750" w:firstLineChars="250"/>
        <w:rPr>
          <w:rFonts w:ascii="Times New Roman" w:hAnsi="Times New Roman" w:eastAsia="楷体_GB2312"/>
          <w:sz w:val="30"/>
          <w:szCs w:val="30"/>
        </w:rPr>
      </w:pPr>
      <w:r>
        <w:rPr>
          <w:rFonts w:ascii="Times New Roman" w:hAnsi="Times New Roman" w:eastAsia="楷体_GB2312"/>
          <w:sz w:val="30"/>
          <w:szCs w:val="30"/>
        </w:rPr>
        <w:t>（一）项目概要</w:t>
      </w:r>
      <w:r>
        <w:rPr>
          <w:rFonts w:ascii="Times New Roman" w:hAnsi="Times New Roman" w:eastAsia="楷体_GB2312"/>
          <w:sz w:val="30"/>
          <w:szCs w:val="30"/>
        </w:rPr>
        <w:tab/>
      </w:r>
      <w:r>
        <w:rPr>
          <w:rFonts w:ascii="Times New Roman" w:hAnsi="Times New Roman" w:eastAsia="楷体_GB2312"/>
          <w:sz w:val="30"/>
          <w:szCs w:val="30"/>
        </w:rPr>
        <w:t>3</w:t>
      </w:r>
    </w:p>
    <w:p w14:paraId="3D0BCD05">
      <w:pPr>
        <w:pStyle w:val="2"/>
        <w:tabs>
          <w:tab w:val="left" w:leader="middleDot" w:pos="8190"/>
        </w:tabs>
        <w:adjustRightInd w:val="0"/>
        <w:snapToGrid w:val="0"/>
        <w:ind w:firstLine="750" w:firstLineChars="250"/>
        <w:rPr>
          <w:rFonts w:ascii="Times New Roman" w:hAnsi="Times New Roman"/>
          <w:sz w:val="30"/>
          <w:szCs w:val="30"/>
        </w:rPr>
      </w:pPr>
      <w:r>
        <w:rPr>
          <w:rFonts w:ascii="Times New Roman" w:hAnsi="Times New Roman" w:eastAsia="楷体_GB2312"/>
          <w:sz w:val="30"/>
          <w:szCs w:val="30"/>
        </w:rPr>
        <w:t>（二）基本知识与能力要求</w:t>
      </w:r>
      <w:r>
        <w:rPr>
          <w:rFonts w:ascii="Times New Roman" w:hAnsi="Times New Roman" w:eastAsia="楷体_GB2312"/>
          <w:sz w:val="30"/>
          <w:szCs w:val="30"/>
        </w:rPr>
        <w:tab/>
      </w:r>
      <w:r>
        <w:rPr>
          <w:rFonts w:ascii="Times New Roman" w:hAnsi="Times New Roman"/>
          <w:sz w:val="30"/>
          <w:szCs w:val="30"/>
        </w:rPr>
        <w:t>3</w:t>
      </w:r>
    </w:p>
    <w:p w14:paraId="08C51F8C">
      <w:pPr>
        <w:pStyle w:val="2"/>
        <w:tabs>
          <w:tab w:val="left" w:leader="middleDot" w:pos="8190"/>
        </w:tabs>
        <w:adjustRightInd w:val="0"/>
        <w:snapToGrid w:val="0"/>
        <w:ind w:firstLine="600"/>
        <w:rPr>
          <w:rFonts w:hint="eastAsia" w:ascii="Times New Roman" w:hAnsi="Times New Roman" w:eastAsia="黑体"/>
          <w:sz w:val="30"/>
          <w:szCs w:val="30"/>
          <w:lang w:eastAsia="zh-CN"/>
        </w:rPr>
      </w:pPr>
      <w:r>
        <w:rPr>
          <w:rFonts w:ascii="Times New Roman" w:hAnsi="Times New Roman" w:eastAsia="黑体"/>
          <w:sz w:val="30"/>
          <w:szCs w:val="30"/>
        </w:rPr>
        <w:t>二、试题与评判标准</w:t>
      </w:r>
      <w:r>
        <w:rPr>
          <w:rFonts w:ascii="Times New Roman" w:hAnsi="Times New Roman" w:eastAsia="黑体"/>
          <w:sz w:val="30"/>
          <w:szCs w:val="30"/>
        </w:rPr>
        <w:tab/>
      </w:r>
      <w:r>
        <w:rPr>
          <w:rFonts w:hint="eastAsia" w:ascii="Times New Roman" w:hAnsi="Times New Roman" w:eastAsia="黑体"/>
          <w:sz w:val="30"/>
          <w:szCs w:val="30"/>
          <w:lang w:val="en-US" w:eastAsia="zh-CN"/>
        </w:rPr>
        <w:t>6</w:t>
      </w:r>
    </w:p>
    <w:p w14:paraId="0D57F276">
      <w:pPr>
        <w:pStyle w:val="2"/>
        <w:tabs>
          <w:tab w:val="left" w:leader="middleDot" w:pos="8190"/>
        </w:tabs>
        <w:adjustRightInd w:val="0"/>
        <w:snapToGrid w:val="0"/>
        <w:ind w:firstLine="750" w:firstLineChars="250"/>
        <w:rPr>
          <w:rFonts w:hint="eastAsia" w:ascii="Times New Roman" w:hAnsi="Times New Roman" w:eastAsia="楷体_GB2312"/>
          <w:sz w:val="30"/>
          <w:szCs w:val="30"/>
          <w:lang w:eastAsia="zh-CN"/>
        </w:rPr>
      </w:pPr>
      <w:r>
        <w:rPr>
          <w:rFonts w:ascii="Times New Roman" w:hAnsi="Times New Roman" w:eastAsia="楷体_GB2312"/>
          <w:sz w:val="30"/>
          <w:szCs w:val="30"/>
        </w:rPr>
        <w:t>（一）试题（样题）</w:t>
      </w:r>
      <w:r>
        <w:rPr>
          <w:rFonts w:ascii="Times New Roman" w:hAnsi="Times New Roman" w:eastAsia="楷体_GB2312"/>
          <w:sz w:val="30"/>
          <w:szCs w:val="30"/>
        </w:rPr>
        <w:tab/>
      </w:r>
      <w:r>
        <w:rPr>
          <w:rFonts w:hint="eastAsia" w:ascii="Times New Roman" w:hAnsi="Times New Roman" w:eastAsia="楷体_GB2312"/>
          <w:sz w:val="30"/>
          <w:szCs w:val="30"/>
          <w:lang w:val="en-US" w:eastAsia="zh-CN"/>
        </w:rPr>
        <w:t>6</w:t>
      </w:r>
    </w:p>
    <w:p w14:paraId="01FD5FFA">
      <w:pPr>
        <w:pStyle w:val="2"/>
        <w:tabs>
          <w:tab w:val="left" w:leader="middleDot" w:pos="8190"/>
        </w:tabs>
        <w:adjustRightInd w:val="0"/>
        <w:snapToGrid w:val="0"/>
        <w:ind w:firstLine="750" w:firstLineChars="250"/>
        <w:rPr>
          <w:rFonts w:hint="eastAsia" w:ascii="Times New Roman" w:hAnsi="Times New Roman" w:eastAsia="楷体_GB2312"/>
          <w:sz w:val="30"/>
          <w:szCs w:val="30"/>
          <w:lang w:eastAsia="zh-CN"/>
        </w:rPr>
      </w:pPr>
      <w:r>
        <w:rPr>
          <w:rFonts w:ascii="Times New Roman" w:hAnsi="Times New Roman" w:eastAsia="楷体_GB2312"/>
          <w:sz w:val="30"/>
          <w:szCs w:val="30"/>
        </w:rPr>
        <w:t>（二）比赛时间及试题具体内容</w:t>
      </w:r>
      <w:r>
        <w:rPr>
          <w:rFonts w:ascii="Times New Roman" w:hAnsi="Times New Roman" w:eastAsia="楷体_GB2312"/>
          <w:sz w:val="30"/>
          <w:szCs w:val="30"/>
        </w:rPr>
        <w:tab/>
      </w:r>
      <w:r>
        <w:rPr>
          <w:rFonts w:hint="eastAsia" w:ascii="Times New Roman" w:hAnsi="Times New Roman" w:eastAsia="楷体_GB2312"/>
          <w:sz w:val="30"/>
          <w:szCs w:val="30"/>
          <w:lang w:val="en-US" w:eastAsia="zh-CN"/>
        </w:rPr>
        <w:t>7</w:t>
      </w:r>
    </w:p>
    <w:p w14:paraId="7057BBC1">
      <w:pPr>
        <w:pStyle w:val="2"/>
        <w:tabs>
          <w:tab w:val="left" w:leader="middleDot" w:pos="8190"/>
        </w:tabs>
        <w:adjustRightInd w:val="0"/>
        <w:snapToGrid w:val="0"/>
        <w:ind w:firstLine="750" w:firstLineChars="250"/>
        <w:rPr>
          <w:rFonts w:hint="eastAsia" w:ascii="Times New Roman" w:hAnsi="Times New Roman" w:eastAsia="楷体_GB2312"/>
          <w:sz w:val="30"/>
          <w:szCs w:val="30"/>
          <w:lang w:eastAsia="zh-CN"/>
        </w:rPr>
      </w:pPr>
      <w:r>
        <w:rPr>
          <w:rFonts w:ascii="Times New Roman" w:hAnsi="Times New Roman" w:eastAsia="楷体_GB2312"/>
          <w:sz w:val="30"/>
          <w:szCs w:val="30"/>
        </w:rPr>
        <w:t>（三）评判标准</w:t>
      </w:r>
      <w:r>
        <w:rPr>
          <w:rFonts w:ascii="Times New Roman" w:hAnsi="Times New Roman" w:eastAsia="楷体_GB2312"/>
          <w:sz w:val="30"/>
          <w:szCs w:val="30"/>
        </w:rPr>
        <w:tab/>
      </w:r>
      <w:r>
        <w:rPr>
          <w:rFonts w:hint="eastAsia" w:ascii="Times New Roman" w:hAnsi="Times New Roman" w:eastAsia="楷体_GB2312"/>
          <w:sz w:val="30"/>
          <w:szCs w:val="30"/>
          <w:lang w:val="en-US" w:eastAsia="zh-CN"/>
        </w:rPr>
        <w:t>9</w:t>
      </w:r>
    </w:p>
    <w:p w14:paraId="70CAD552">
      <w:pPr>
        <w:pStyle w:val="2"/>
        <w:tabs>
          <w:tab w:val="left" w:leader="middleDot" w:pos="8190"/>
        </w:tabs>
        <w:adjustRightInd w:val="0"/>
        <w:snapToGrid w:val="0"/>
        <w:ind w:firstLine="600"/>
        <w:rPr>
          <w:rFonts w:hint="eastAsia" w:ascii="Times New Roman" w:hAnsi="Times New Roman" w:eastAsia="黑体"/>
          <w:sz w:val="30"/>
          <w:szCs w:val="30"/>
          <w:lang w:eastAsia="zh-CN"/>
        </w:rPr>
      </w:pPr>
      <w:r>
        <w:rPr>
          <w:rFonts w:ascii="Times New Roman" w:hAnsi="Times New Roman" w:eastAsia="黑体"/>
          <w:sz w:val="30"/>
          <w:szCs w:val="30"/>
        </w:rPr>
        <w:t>三、竞赛细则</w:t>
      </w:r>
      <w:r>
        <w:rPr>
          <w:rFonts w:ascii="Times New Roman" w:hAnsi="Times New Roman" w:eastAsia="黑体"/>
          <w:sz w:val="30"/>
          <w:szCs w:val="30"/>
        </w:rPr>
        <w:tab/>
      </w:r>
      <w:r>
        <w:rPr>
          <w:rFonts w:ascii="Times New Roman" w:hAnsi="Times New Roman" w:eastAsia="黑体"/>
          <w:sz w:val="30"/>
          <w:szCs w:val="30"/>
        </w:rPr>
        <w:t>1</w:t>
      </w:r>
      <w:r>
        <w:rPr>
          <w:rFonts w:hint="eastAsia" w:ascii="Times New Roman" w:hAnsi="Times New Roman" w:eastAsia="黑体"/>
          <w:sz w:val="30"/>
          <w:szCs w:val="30"/>
          <w:lang w:val="en-US" w:eastAsia="zh-CN"/>
        </w:rPr>
        <w:t>1</w:t>
      </w:r>
    </w:p>
    <w:p w14:paraId="3066A573">
      <w:pPr>
        <w:pStyle w:val="2"/>
        <w:tabs>
          <w:tab w:val="left" w:leader="middleDot" w:pos="8190"/>
        </w:tabs>
        <w:adjustRightInd w:val="0"/>
        <w:snapToGrid w:val="0"/>
        <w:ind w:firstLine="750" w:firstLineChars="250"/>
        <w:rPr>
          <w:rFonts w:hint="eastAsia" w:ascii="Times New Roman" w:hAnsi="Times New Roman" w:eastAsia="楷体_GB2312"/>
          <w:sz w:val="30"/>
          <w:szCs w:val="30"/>
          <w:lang w:eastAsia="zh-CN"/>
        </w:rPr>
      </w:pPr>
      <w:r>
        <w:rPr>
          <w:rFonts w:ascii="Times New Roman" w:hAnsi="Times New Roman" w:eastAsia="楷体_GB2312"/>
          <w:sz w:val="30"/>
          <w:szCs w:val="30"/>
        </w:rPr>
        <w:t>（一）竞赛流程</w:t>
      </w:r>
      <w:r>
        <w:rPr>
          <w:rFonts w:ascii="Times New Roman" w:hAnsi="Times New Roman" w:eastAsia="楷体_GB2312"/>
          <w:sz w:val="30"/>
          <w:szCs w:val="30"/>
        </w:rPr>
        <w:tab/>
      </w:r>
      <w:r>
        <w:rPr>
          <w:rFonts w:ascii="Times New Roman" w:hAnsi="Times New Roman" w:eastAsia="楷体_GB2312"/>
          <w:sz w:val="30"/>
          <w:szCs w:val="30"/>
        </w:rPr>
        <w:t>1</w:t>
      </w:r>
      <w:r>
        <w:rPr>
          <w:rFonts w:hint="eastAsia" w:ascii="Times New Roman" w:hAnsi="Times New Roman" w:eastAsia="楷体_GB2312"/>
          <w:sz w:val="30"/>
          <w:szCs w:val="30"/>
          <w:lang w:val="en-US" w:eastAsia="zh-CN"/>
        </w:rPr>
        <w:t>1</w:t>
      </w:r>
    </w:p>
    <w:p w14:paraId="6CE5ED97">
      <w:pPr>
        <w:pStyle w:val="2"/>
        <w:tabs>
          <w:tab w:val="left" w:leader="middleDot" w:pos="8190"/>
        </w:tabs>
        <w:adjustRightInd w:val="0"/>
        <w:snapToGrid w:val="0"/>
        <w:ind w:firstLine="750" w:firstLineChars="250"/>
        <w:rPr>
          <w:rFonts w:hint="eastAsia" w:ascii="Times New Roman" w:hAnsi="Times New Roman" w:eastAsia="楷体_GB2312"/>
          <w:sz w:val="30"/>
          <w:szCs w:val="30"/>
          <w:lang w:eastAsia="zh-CN"/>
        </w:rPr>
      </w:pPr>
      <w:r>
        <w:rPr>
          <w:rFonts w:ascii="Times New Roman" w:hAnsi="Times New Roman" w:eastAsia="楷体_GB2312"/>
          <w:sz w:val="30"/>
          <w:szCs w:val="30"/>
        </w:rPr>
        <w:t>（二）裁判员须知</w:t>
      </w:r>
      <w:r>
        <w:rPr>
          <w:rFonts w:ascii="Times New Roman" w:hAnsi="Times New Roman" w:eastAsia="楷体_GB2312"/>
          <w:sz w:val="30"/>
          <w:szCs w:val="30"/>
        </w:rPr>
        <w:tab/>
      </w:r>
      <w:r>
        <w:rPr>
          <w:rFonts w:ascii="Times New Roman" w:hAnsi="Times New Roman" w:eastAsia="楷体_GB2312"/>
          <w:sz w:val="30"/>
          <w:szCs w:val="30"/>
        </w:rPr>
        <w:t>1</w:t>
      </w:r>
      <w:r>
        <w:rPr>
          <w:rFonts w:hint="eastAsia" w:ascii="Times New Roman" w:hAnsi="Times New Roman" w:eastAsia="楷体_GB2312"/>
          <w:sz w:val="30"/>
          <w:szCs w:val="30"/>
          <w:lang w:val="en-US" w:eastAsia="zh-CN"/>
        </w:rPr>
        <w:t>2</w:t>
      </w:r>
    </w:p>
    <w:p w14:paraId="4BD89844">
      <w:pPr>
        <w:pStyle w:val="2"/>
        <w:tabs>
          <w:tab w:val="left" w:leader="middleDot" w:pos="8190"/>
        </w:tabs>
        <w:adjustRightInd w:val="0"/>
        <w:snapToGrid w:val="0"/>
        <w:ind w:firstLine="750" w:firstLineChars="250"/>
        <w:rPr>
          <w:rFonts w:hint="eastAsia" w:ascii="Times New Roman" w:hAnsi="Times New Roman" w:eastAsia="楷体_GB2312"/>
          <w:sz w:val="30"/>
          <w:szCs w:val="30"/>
          <w:lang w:eastAsia="zh-CN"/>
        </w:rPr>
      </w:pPr>
      <w:r>
        <w:rPr>
          <w:rFonts w:ascii="Times New Roman" w:hAnsi="Times New Roman" w:eastAsia="楷体_GB2312"/>
          <w:sz w:val="30"/>
          <w:szCs w:val="30"/>
        </w:rPr>
        <w:t>（三）参赛选手须知</w:t>
      </w:r>
      <w:r>
        <w:rPr>
          <w:rFonts w:ascii="Times New Roman" w:hAnsi="Times New Roman" w:eastAsia="楷体_GB2312"/>
          <w:sz w:val="30"/>
          <w:szCs w:val="30"/>
        </w:rPr>
        <w:tab/>
      </w:r>
      <w:r>
        <w:rPr>
          <w:rFonts w:ascii="Times New Roman" w:hAnsi="Times New Roman" w:eastAsia="楷体_GB2312"/>
          <w:sz w:val="30"/>
          <w:szCs w:val="30"/>
        </w:rPr>
        <w:t>1</w:t>
      </w:r>
      <w:r>
        <w:rPr>
          <w:rFonts w:hint="eastAsia" w:ascii="Times New Roman" w:hAnsi="Times New Roman" w:eastAsia="楷体_GB2312"/>
          <w:sz w:val="30"/>
          <w:szCs w:val="30"/>
          <w:lang w:val="en-US" w:eastAsia="zh-CN"/>
        </w:rPr>
        <w:t>3</w:t>
      </w:r>
    </w:p>
    <w:p w14:paraId="4F563D72">
      <w:pPr>
        <w:pStyle w:val="2"/>
        <w:tabs>
          <w:tab w:val="left" w:leader="middleDot" w:pos="8190"/>
        </w:tabs>
        <w:adjustRightInd w:val="0"/>
        <w:snapToGrid w:val="0"/>
        <w:ind w:firstLine="750" w:firstLineChars="250"/>
        <w:rPr>
          <w:rFonts w:hint="eastAsia" w:ascii="Times New Roman" w:hAnsi="Times New Roman" w:eastAsia="楷体_GB2312"/>
          <w:sz w:val="30"/>
          <w:szCs w:val="30"/>
          <w:lang w:eastAsia="zh-CN"/>
        </w:rPr>
      </w:pPr>
      <w:r>
        <w:rPr>
          <w:rFonts w:ascii="Times New Roman" w:hAnsi="Times New Roman" w:eastAsia="楷体_GB2312"/>
          <w:sz w:val="30"/>
          <w:szCs w:val="30"/>
        </w:rPr>
        <w:t>（四）工作人员须知</w:t>
      </w:r>
      <w:r>
        <w:rPr>
          <w:rFonts w:ascii="Times New Roman" w:hAnsi="Times New Roman" w:eastAsia="楷体_GB2312"/>
          <w:sz w:val="30"/>
          <w:szCs w:val="30"/>
        </w:rPr>
        <w:tab/>
      </w:r>
      <w:r>
        <w:rPr>
          <w:rFonts w:ascii="Times New Roman" w:hAnsi="Times New Roman" w:eastAsia="楷体_GB2312"/>
          <w:sz w:val="30"/>
          <w:szCs w:val="30"/>
        </w:rPr>
        <w:t>1</w:t>
      </w:r>
      <w:r>
        <w:rPr>
          <w:rFonts w:hint="eastAsia" w:ascii="Times New Roman" w:hAnsi="Times New Roman" w:eastAsia="楷体_GB2312"/>
          <w:sz w:val="30"/>
          <w:szCs w:val="30"/>
          <w:lang w:val="en-US" w:eastAsia="zh-CN"/>
        </w:rPr>
        <w:t>5</w:t>
      </w:r>
    </w:p>
    <w:p w14:paraId="3A8028F6">
      <w:pPr>
        <w:pStyle w:val="2"/>
        <w:tabs>
          <w:tab w:val="left" w:leader="middleDot" w:pos="8190"/>
        </w:tabs>
        <w:adjustRightInd w:val="0"/>
        <w:snapToGrid w:val="0"/>
        <w:ind w:firstLine="750" w:firstLineChars="250"/>
        <w:rPr>
          <w:rFonts w:hint="default" w:ascii="Times New Roman" w:hAnsi="Times New Roman" w:eastAsia="楷体_GB2312"/>
          <w:sz w:val="30"/>
          <w:szCs w:val="30"/>
          <w:lang w:val="en-US" w:eastAsia="zh-CN"/>
        </w:rPr>
      </w:pPr>
      <w:r>
        <w:rPr>
          <w:rFonts w:ascii="Times New Roman" w:hAnsi="Times New Roman" w:eastAsia="楷体_GB2312"/>
          <w:sz w:val="30"/>
          <w:szCs w:val="30"/>
        </w:rPr>
        <w:t>（五）成绩公布</w:t>
      </w:r>
      <w:r>
        <w:rPr>
          <w:rFonts w:ascii="Times New Roman" w:hAnsi="Times New Roman" w:eastAsia="楷体_GB2312"/>
          <w:sz w:val="30"/>
          <w:szCs w:val="30"/>
        </w:rPr>
        <w:tab/>
      </w:r>
      <w:r>
        <w:rPr>
          <w:rFonts w:hint="eastAsia" w:ascii="Times New Roman" w:hAnsi="Times New Roman" w:eastAsia="楷体_GB2312"/>
          <w:sz w:val="30"/>
          <w:szCs w:val="30"/>
          <w:lang w:val="en-US" w:eastAsia="zh-CN"/>
        </w:rPr>
        <w:t>17</w:t>
      </w:r>
    </w:p>
    <w:p w14:paraId="61B04A72">
      <w:pPr>
        <w:pStyle w:val="2"/>
        <w:tabs>
          <w:tab w:val="left" w:leader="middleDot" w:pos="8190"/>
        </w:tabs>
        <w:adjustRightInd w:val="0"/>
        <w:snapToGrid w:val="0"/>
        <w:ind w:firstLine="750" w:firstLineChars="250"/>
        <w:rPr>
          <w:rFonts w:hint="default" w:ascii="Times New Roman" w:hAnsi="Times New Roman" w:eastAsia="楷体_GB2312"/>
          <w:sz w:val="30"/>
          <w:szCs w:val="30"/>
          <w:lang w:val="en-US" w:eastAsia="zh-CN"/>
        </w:rPr>
      </w:pPr>
      <w:r>
        <w:rPr>
          <w:rFonts w:ascii="Times New Roman" w:hAnsi="Times New Roman" w:eastAsia="楷体_GB2312"/>
          <w:sz w:val="30"/>
          <w:szCs w:val="30"/>
        </w:rPr>
        <w:t>（六）技术违规处理</w:t>
      </w:r>
      <w:r>
        <w:rPr>
          <w:rFonts w:ascii="Times New Roman" w:hAnsi="Times New Roman" w:eastAsia="楷体_GB2312"/>
          <w:sz w:val="30"/>
          <w:szCs w:val="30"/>
        </w:rPr>
        <w:tab/>
      </w:r>
      <w:r>
        <w:rPr>
          <w:rFonts w:hint="eastAsia" w:ascii="Times New Roman" w:hAnsi="Times New Roman" w:eastAsia="楷体_GB2312"/>
          <w:sz w:val="30"/>
          <w:szCs w:val="30"/>
          <w:lang w:val="en-US" w:eastAsia="zh-CN"/>
        </w:rPr>
        <w:t>17</w:t>
      </w:r>
    </w:p>
    <w:p w14:paraId="4324D287">
      <w:pPr>
        <w:pStyle w:val="2"/>
        <w:tabs>
          <w:tab w:val="left" w:leader="middleDot" w:pos="8190"/>
        </w:tabs>
        <w:adjustRightInd w:val="0"/>
        <w:snapToGrid w:val="0"/>
        <w:ind w:firstLine="750" w:firstLineChars="250"/>
        <w:rPr>
          <w:rFonts w:hint="default" w:ascii="Times New Roman" w:hAnsi="Times New Roman" w:eastAsia="楷体_GB2312"/>
          <w:sz w:val="30"/>
          <w:szCs w:val="30"/>
          <w:lang w:val="en-US" w:eastAsia="zh-CN"/>
        </w:rPr>
      </w:pPr>
      <w:r>
        <w:rPr>
          <w:rFonts w:ascii="Times New Roman" w:hAnsi="Times New Roman" w:eastAsia="楷体_GB2312"/>
          <w:sz w:val="30"/>
          <w:szCs w:val="30"/>
        </w:rPr>
        <w:t>（七）问题或争议处理</w:t>
      </w:r>
      <w:r>
        <w:rPr>
          <w:rFonts w:ascii="Times New Roman" w:hAnsi="Times New Roman" w:eastAsia="楷体_GB2312"/>
          <w:sz w:val="30"/>
          <w:szCs w:val="30"/>
        </w:rPr>
        <w:tab/>
      </w:r>
      <w:r>
        <w:rPr>
          <w:rFonts w:hint="eastAsia" w:ascii="Times New Roman" w:hAnsi="Times New Roman" w:eastAsia="楷体_GB2312"/>
          <w:sz w:val="30"/>
          <w:szCs w:val="30"/>
          <w:lang w:val="en-US" w:eastAsia="zh-CN"/>
        </w:rPr>
        <w:t>18</w:t>
      </w:r>
    </w:p>
    <w:p w14:paraId="76AD5A15">
      <w:pPr>
        <w:pStyle w:val="2"/>
        <w:tabs>
          <w:tab w:val="left" w:leader="middleDot" w:pos="8190"/>
        </w:tabs>
        <w:adjustRightInd w:val="0"/>
        <w:snapToGrid w:val="0"/>
        <w:ind w:firstLine="600"/>
        <w:rPr>
          <w:rFonts w:hint="default" w:ascii="Times New Roman" w:hAnsi="Times New Roman" w:eastAsia="黑体"/>
          <w:sz w:val="30"/>
          <w:szCs w:val="30"/>
          <w:lang w:val="en-US" w:eastAsia="zh-CN"/>
        </w:rPr>
      </w:pPr>
      <w:r>
        <w:rPr>
          <w:rFonts w:ascii="Times New Roman" w:hAnsi="Times New Roman" w:eastAsia="黑体"/>
          <w:sz w:val="30"/>
          <w:szCs w:val="30"/>
        </w:rPr>
        <w:t>四、竞赛场地、设施设备等安排</w:t>
      </w:r>
      <w:r>
        <w:rPr>
          <w:rFonts w:ascii="Times New Roman" w:hAnsi="Times New Roman" w:eastAsia="黑体"/>
          <w:sz w:val="30"/>
          <w:szCs w:val="30"/>
        </w:rPr>
        <w:tab/>
      </w:r>
      <w:r>
        <w:rPr>
          <w:rFonts w:hint="eastAsia" w:ascii="Times New Roman" w:hAnsi="Times New Roman" w:eastAsia="黑体"/>
          <w:sz w:val="30"/>
          <w:szCs w:val="30"/>
          <w:lang w:val="en-US" w:eastAsia="zh-CN"/>
        </w:rPr>
        <w:t>18</w:t>
      </w:r>
    </w:p>
    <w:p w14:paraId="7365DE0C">
      <w:pPr>
        <w:pStyle w:val="2"/>
        <w:tabs>
          <w:tab w:val="left" w:leader="middleDot" w:pos="8190"/>
        </w:tabs>
        <w:adjustRightInd w:val="0"/>
        <w:snapToGrid w:val="0"/>
        <w:ind w:firstLine="750" w:firstLineChars="250"/>
        <w:rPr>
          <w:rFonts w:hint="default" w:ascii="Times New Roman" w:hAnsi="Times New Roman" w:eastAsia="楷体_GB2312"/>
          <w:sz w:val="30"/>
          <w:szCs w:val="30"/>
          <w:lang w:val="en-US" w:eastAsia="zh-CN"/>
        </w:rPr>
      </w:pPr>
      <w:r>
        <w:rPr>
          <w:rFonts w:ascii="Times New Roman" w:hAnsi="Times New Roman" w:eastAsia="楷体_GB2312"/>
          <w:sz w:val="30"/>
          <w:szCs w:val="30"/>
        </w:rPr>
        <w:t>（一）赛场规格要求</w:t>
      </w:r>
      <w:r>
        <w:rPr>
          <w:rFonts w:ascii="Times New Roman" w:hAnsi="Times New Roman" w:eastAsia="楷体_GB2312"/>
          <w:sz w:val="30"/>
          <w:szCs w:val="30"/>
        </w:rPr>
        <w:tab/>
      </w:r>
      <w:r>
        <w:rPr>
          <w:rFonts w:hint="eastAsia" w:ascii="Times New Roman" w:hAnsi="Times New Roman" w:eastAsia="楷体_GB2312"/>
          <w:sz w:val="30"/>
          <w:szCs w:val="30"/>
          <w:lang w:val="en-US" w:eastAsia="zh-CN"/>
        </w:rPr>
        <w:t>18</w:t>
      </w:r>
    </w:p>
    <w:p w14:paraId="26046D78">
      <w:pPr>
        <w:pStyle w:val="2"/>
        <w:tabs>
          <w:tab w:val="left" w:leader="middleDot" w:pos="8190"/>
        </w:tabs>
        <w:adjustRightInd w:val="0"/>
        <w:snapToGrid w:val="0"/>
        <w:ind w:firstLine="750" w:firstLineChars="250"/>
        <w:rPr>
          <w:rFonts w:hint="default" w:ascii="Times New Roman" w:hAnsi="Times New Roman" w:eastAsia="楷体_GB2312"/>
          <w:sz w:val="30"/>
          <w:szCs w:val="30"/>
          <w:lang w:val="en-US" w:eastAsia="zh-CN"/>
        </w:rPr>
      </w:pPr>
      <w:r>
        <w:rPr>
          <w:rFonts w:ascii="Times New Roman" w:hAnsi="Times New Roman" w:eastAsia="楷体_GB2312"/>
          <w:sz w:val="30"/>
          <w:szCs w:val="30"/>
        </w:rPr>
        <w:t>（二）场地布局图</w:t>
      </w:r>
      <w:r>
        <w:rPr>
          <w:rFonts w:ascii="Times New Roman" w:hAnsi="Times New Roman" w:eastAsia="楷体_GB2312"/>
          <w:sz w:val="30"/>
          <w:szCs w:val="30"/>
        </w:rPr>
        <w:tab/>
      </w:r>
      <w:r>
        <w:rPr>
          <w:rFonts w:hint="eastAsia" w:ascii="Times New Roman" w:hAnsi="Times New Roman" w:eastAsia="楷体_GB2312"/>
          <w:sz w:val="30"/>
          <w:szCs w:val="30"/>
          <w:lang w:val="en-US" w:eastAsia="zh-CN"/>
        </w:rPr>
        <w:t>19</w:t>
      </w:r>
    </w:p>
    <w:p w14:paraId="12E858DB">
      <w:pPr>
        <w:pStyle w:val="2"/>
        <w:tabs>
          <w:tab w:val="left" w:leader="middleDot" w:pos="8190"/>
        </w:tabs>
        <w:adjustRightInd w:val="0"/>
        <w:snapToGrid w:val="0"/>
        <w:ind w:firstLine="750" w:firstLineChars="250"/>
        <w:rPr>
          <w:rFonts w:hint="eastAsia" w:ascii="Times New Roman" w:hAnsi="Times New Roman" w:eastAsia="楷体_GB2312"/>
          <w:sz w:val="30"/>
          <w:szCs w:val="30"/>
          <w:lang w:eastAsia="zh-CN"/>
        </w:rPr>
      </w:pPr>
      <w:r>
        <w:rPr>
          <w:rFonts w:ascii="Times New Roman" w:hAnsi="Times New Roman" w:eastAsia="楷体_GB2312"/>
          <w:sz w:val="30"/>
          <w:szCs w:val="30"/>
        </w:rPr>
        <w:t>（三）基础设施清单</w:t>
      </w:r>
      <w:r>
        <w:rPr>
          <w:rFonts w:ascii="Times New Roman" w:hAnsi="Times New Roman" w:eastAsia="楷体_GB2312"/>
          <w:sz w:val="30"/>
          <w:szCs w:val="30"/>
        </w:rPr>
        <w:tab/>
      </w:r>
      <w:r>
        <w:rPr>
          <w:rFonts w:ascii="Times New Roman" w:hAnsi="Times New Roman" w:eastAsia="楷体_GB2312"/>
          <w:sz w:val="30"/>
          <w:szCs w:val="30"/>
        </w:rPr>
        <w:t>2</w:t>
      </w:r>
      <w:r>
        <w:rPr>
          <w:rFonts w:hint="eastAsia" w:ascii="Times New Roman" w:hAnsi="Times New Roman" w:eastAsia="楷体_GB2312"/>
          <w:sz w:val="30"/>
          <w:szCs w:val="30"/>
          <w:lang w:val="en-US" w:eastAsia="zh-CN"/>
        </w:rPr>
        <w:t>0</w:t>
      </w:r>
    </w:p>
    <w:p w14:paraId="76A58F3D">
      <w:pPr>
        <w:pStyle w:val="2"/>
        <w:tabs>
          <w:tab w:val="left" w:leader="middleDot" w:pos="8190"/>
        </w:tabs>
        <w:adjustRightInd w:val="0"/>
        <w:snapToGrid w:val="0"/>
        <w:ind w:firstLine="600"/>
        <w:rPr>
          <w:rFonts w:hint="eastAsia" w:ascii="Times New Roman" w:hAnsi="Times New Roman" w:eastAsia="黑体"/>
          <w:sz w:val="30"/>
          <w:szCs w:val="30"/>
          <w:lang w:eastAsia="zh-CN"/>
        </w:rPr>
      </w:pPr>
      <w:r>
        <w:rPr>
          <w:rFonts w:ascii="Times New Roman" w:hAnsi="Times New Roman" w:eastAsia="黑体"/>
          <w:sz w:val="30"/>
          <w:szCs w:val="30"/>
        </w:rPr>
        <w:t>五、安全健康要求</w:t>
      </w:r>
      <w:r>
        <w:rPr>
          <w:rFonts w:ascii="Times New Roman" w:hAnsi="Times New Roman" w:eastAsia="黑体"/>
          <w:sz w:val="30"/>
          <w:szCs w:val="30"/>
        </w:rPr>
        <w:tab/>
      </w:r>
      <w:r>
        <w:rPr>
          <w:rFonts w:ascii="Times New Roman" w:hAnsi="Times New Roman" w:eastAsia="黑体"/>
          <w:sz w:val="30"/>
          <w:szCs w:val="30"/>
        </w:rPr>
        <w:t>2</w:t>
      </w:r>
      <w:r>
        <w:rPr>
          <w:rFonts w:hint="eastAsia" w:ascii="Times New Roman" w:hAnsi="Times New Roman" w:eastAsia="黑体"/>
          <w:sz w:val="30"/>
          <w:szCs w:val="30"/>
          <w:lang w:val="en-US" w:eastAsia="zh-CN"/>
        </w:rPr>
        <w:t>2</w:t>
      </w:r>
    </w:p>
    <w:p w14:paraId="48751484">
      <w:pPr>
        <w:pStyle w:val="2"/>
        <w:tabs>
          <w:tab w:val="left" w:leader="middleDot" w:pos="8190"/>
        </w:tabs>
        <w:adjustRightInd w:val="0"/>
        <w:snapToGrid w:val="0"/>
        <w:ind w:firstLine="600"/>
        <w:rPr>
          <w:rFonts w:hint="eastAsia" w:ascii="Times New Roman" w:hAnsi="Times New Roman" w:eastAsia="黑体"/>
          <w:sz w:val="30"/>
          <w:szCs w:val="30"/>
          <w:lang w:eastAsia="zh-CN"/>
        </w:rPr>
      </w:pPr>
      <w:r>
        <w:rPr>
          <w:rFonts w:ascii="Times New Roman" w:hAnsi="Times New Roman" w:eastAsia="黑体"/>
          <w:sz w:val="30"/>
          <w:szCs w:val="30"/>
        </w:rPr>
        <w:t>六、其他</w:t>
      </w:r>
      <w:r>
        <w:rPr>
          <w:rFonts w:ascii="Times New Roman" w:hAnsi="Times New Roman" w:eastAsia="黑体"/>
          <w:sz w:val="30"/>
          <w:szCs w:val="30"/>
        </w:rPr>
        <w:tab/>
      </w:r>
      <w:r>
        <w:rPr>
          <w:rFonts w:ascii="Times New Roman" w:hAnsi="Times New Roman" w:eastAsia="黑体"/>
          <w:sz w:val="30"/>
          <w:szCs w:val="30"/>
        </w:rPr>
        <w:t>2</w:t>
      </w:r>
      <w:r>
        <w:rPr>
          <w:rFonts w:hint="eastAsia" w:ascii="Times New Roman" w:hAnsi="Times New Roman" w:eastAsia="黑体"/>
          <w:sz w:val="30"/>
          <w:szCs w:val="30"/>
          <w:lang w:val="en-US" w:eastAsia="zh-CN"/>
        </w:rPr>
        <w:t>3</w:t>
      </w:r>
    </w:p>
    <w:p w14:paraId="4EA0E172">
      <w:pPr>
        <w:tabs>
          <w:tab w:val="left" w:leader="middleDot" w:pos="6300"/>
        </w:tabs>
        <w:spacing w:line="560" w:lineRule="exact"/>
        <w:ind w:firstLine="640" w:firstLineChars="200"/>
        <w:rPr>
          <w:rFonts w:ascii="Times New Roman" w:hAnsi="Times New Roman" w:eastAsia="黑体"/>
          <w:bCs/>
          <w:sz w:val="32"/>
          <w:szCs w:val="32"/>
        </w:rPr>
      </w:pPr>
      <w:r>
        <w:rPr>
          <w:rFonts w:ascii="Times New Roman" w:hAnsi="Times New Roman" w:eastAsia="黑体"/>
          <w:bCs/>
          <w:sz w:val="32"/>
          <w:szCs w:val="32"/>
        </w:rPr>
        <w:br w:type="page"/>
      </w:r>
      <w:r>
        <w:rPr>
          <w:rFonts w:ascii="Times New Roman" w:hAnsi="Times New Roman" w:eastAsia="黑体"/>
          <w:bCs/>
          <w:sz w:val="32"/>
          <w:szCs w:val="32"/>
        </w:rPr>
        <w:t>一、技术描述</w:t>
      </w:r>
    </w:p>
    <w:p w14:paraId="0CF5B5EC">
      <w:pPr>
        <w:spacing w:line="560" w:lineRule="exact"/>
        <w:ind w:firstLine="640" w:firstLineChars="200"/>
        <w:rPr>
          <w:rFonts w:ascii="Times New Roman" w:hAnsi="Times New Roman" w:eastAsia="楷体_GB2312"/>
          <w:b/>
          <w:bCs/>
          <w:sz w:val="32"/>
          <w:szCs w:val="32"/>
        </w:rPr>
      </w:pPr>
      <w:r>
        <w:rPr>
          <w:rFonts w:ascii="Times New Roman" w:hAnsi="Times New Roman" w:eastAsia="楷体_GB2312"/>
          <w:b/>
          <w:bCs/>
          <w:sz w:val="32"/>
          <w:szCs w:val="32"/>
        </w:rPr>
        <w:t>（一）项目概要</w:t>
      </w:r>
    </w:p>
    <w:p w14:paraId="0A5579CE">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水处理技术项目是指对城市或工业供水和废水处理系统进行管理、监控和维护的竞赛项目。比赛对选手的技能要求主要包括：水处理专业理论知识储备；水质分析检测操作；水处理自动化系统安装、调试、故障排查；能够按照技术文件、国家标准独立完成工作，落实质量保证、安全操作、职业健康与环境保护相关要求。本选拔赛为第三届山东省职业技能大赛水处理技术项目市级选拔，选拔优秀选手代表枣庄市参加省级比赛</w:t>
      </w:r>
      <w:r>
        <w:rPr>
          <w:rFonts w:ascii="Times New Roman" w:hAnsi="Times New Roman" w:eastAsia="仿宋_GB2312"/>
          <w:sz w:val="32"/>
          <w:szCs w:val="32"/>
        </w:rPr>
        <w:t>。</w:t>
      </w:r>
    </w:p>
    <w:p w14:paraId="385B58F4">
      <w:pPr>
        <w:spacing w:line="560" w:lineRule="exact"/>
        <w:ind w:firstLine="640" w:firstLineChars="200"/>
        <w:rPr>
          <w:rFonts w:ascii="Times New Roman" w:hAnsi="Times New Roman" w:eastAsia="楷体_GB2312"/>
          <w:b/>
          <w:bCs/>
          <w:sz w:val="32"/>
          <w:szCs w:val="32"/>
        </w:rPr>
      </w:pPr>
      <w:r>
        <w:rPr>
          <w:rFonts w:ascii="Times New Roman" w:hAnsi="Times New Roman" w:eastAsia="楷体_GB2312"/>
          <w:b/>
          <w:bCs/>
          <w:sz w:val="32"/>
          <w:szCs w:val="32"/>
        </w:rPr>
        <w:t>（二）基本知识与能力要求</w:t>
      </w:r>
    </w:p>
    <w:tbl>
      <w:tblPr>
        <w:tblStyle w:val="12"/>
        <w:tblpPr w:leftFromText="180" w:rightFromText="180" w:vertAnchor="text" w:horzAnchor="page" w:tblpX="1726" w:tblpY="616"/>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387"/>
        <w:gridCol w:w="6009"/>
        <w:gridCol w:w="1336"/>
      </w:tblGrid>
      <w:tr w14:paraId="49CF5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56" w:hRule="atLeast"/>
        </w:trPr>
        <w:tc>
          <w:tcPr>
            <w:tcW w:w="4234" w:type="pct"/>
            <w:gridSpan w:val="2"/>
            <w:shd w:val="clear" w:color="auto" w:fill="auto"/>
            <w:vAlign w:val="center"/>
          </w:tcPr>
          <w:p w14:paraId="23705392">
            <w:pPr>
              <w:snapToGrid w:val="0"/>
              <w:spacing w:before="159" w:beforeLines="50" w:after="159" w:afterLines="50"/>
              <w:jc w:val="center"/>
              <w:rPr>
                <w:rFonts w:ascii="Times New Roman" w:hAnsi="Times New Roman" w:eastAsiaTheme="minorEastAsia"/>
                <w:b/>
                <w:bCs/>
                <w:sz w:val="24"/>
              </w:rPr>
            </w:pPr>
            <w:r>
              <w:rPr>
                <w:rFonts w:ascii="Times New Roman" w:hAnsi="Times New Roman" w:eastAsiaTheme="minorEastAsia"/>
                <w:b/>
                <w:bCs/>
                <w:sz w:val="24"/>
              </w:rPr>
              <w:t>相关要求</w:t>
            </w:r>
          </w:p>
        </w:tc>
        <w:tc>
          <w:tcPr>
            <w:tcW w:w="765" w:type="pct"/>
            <w:shd w:val="clear" w:color="auto" w:fill="auto"/>
            <w:vAlign w:val="center"/>
          </w:tcPr>
          <w:p w14:paraId="2742D418">
            <w:pPr>
              <w:jc w:val="center"/>
              <w:rPr>
                <w:rFonts w:ascii="Times New Roman" w:hAnsi="Times New Roman" w:eastAsiaTheme="minorEastAsia"/>
                <w:b/>
                <w:bCs/>
                <w:sz w:val="24"/>
              </w:rPr>
            </w:pPr>
            <w:r>
              <w:rPr>
                <w:rFonts w:ascii="Times New Roman" w:hAnsi="Times New Roman" w:eastAsiaTheme="minorEastAsia"/>
                <w:b/>
                <w:bCs/>
                <w:sz w:val="24"/>
              </w:rPr>
              <w:t>权重比例 (%)</w:t>
            </w:r>
          </w:p>
        </w:tc>
      </w:tr>
      <w:tr w14:paraId="72963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23" w:hRule="atLeast"/>
        </w:trPr>
        <w:tc>
          <w:tcPr>
            <w:tcW w:w="794" w:type="pct"/>
            <w:shd w:val="clear" w:color="auto" w:fill="auto"/>
            <w:vAlign w:val="center"/>
          </w:tcPr>
          <w:p w14:paraId="335DE7A7">
            <w:pPr>
              <w:jc w:val="center"/>
              <w:rPr>
                <w:rFonts w:ascii="Times New Roman" w:hAnsi="Times New Roman" w:eastAsiaTheme="minorEastAsia"/>
                <w:b/>
                <w:bCs/>
                <w:sz w:val="24"/>
              </w:rPr>
            </w:pPr>
            <w:r>
              <w:rPr>
                <w:rFonts w:ascii="Times New Roman" w:hAnsi="Times New Roman" w:eastAsiaTheme="minorEastAsia"/>
                <w:b/>
                <w:bCs/>
                <w:sz w:val="24"/>
              </w:rPr>
              <w:t>1</w:t>
            </w:r>
          </w:p>
        </w:tc>
        <w:tc>
          <w:tcPr>
            <w:tcW w:w="3440" w:type="pct"/>
            <w:shd w:val="clear" w:color="auto" w:fill="auto"/>
            <w:vAlign w:val="center"/>
          </w:tcPr>
          <w:p w14:paraId="348CC7B0">
            <w:pPr>
              <w:snapToGrid w:val="0"/>
              <w:spacing w:before="159" w:beforeLines="50" w:after="159" w:afterLines="50" w:line="240" w:lineRule="exact"/>
              <w:jc w:val="left"/>
              <w:rPr>
                <w:rFonts w:ascii="Times New Roman" w:hAnsi="Times New Roman" w:eastAsiaTheme="minorEastAsia"/>
                <w:b/>
                <w:bCs/>
                <w:sz w:val="24"/>
              </w:rPr>
            </w:pPr>
            <w:r>
              <w:rPr>
                <w:rFonts w:ascii="Times New Roman" w:hAnsi="Times New Roman" w:eastAsiaTheme="minorEastAsia"/>
                <w:b/>
                <w:bCs/>
                <w:sz w:val="24"/>
              </w:rPr>
              <w:t>工作组织和管理</w:t>
            </w:r>
          </w:p>
        </w:tc>
        <w:tc>
          <w:tcPr>
            <w:tcW w:w="765" w:type="pct"/>
            <w:vMerge w:val="restart"/>
            <w:shd w:val="clear" w:color="auto" w:fill="auto"/>
            <w:vAlign w:val="center"/>
          </w:tcPr>
          <w:p w14:paraId="17D5727F">
            <w:pPr>
              <w:spacing w:line="240" w:lineRule="exact"/>
              <w:jc w:val="center"/>
              <w:rPr>
                <w:rFonts w:hint="default" w:ascii="Times New Roman" w:hAnsi="Times New Roman" w:eastAsiaTheme="minorEastAsia"/>
                <w:sz w:val="24"/>
                <w:lang w:val="en-US" w:eastAsia="zh-CN"/>
              </w:rPr>
            </w:pPr>
            <w:r>
              <w:rPr>
                <w:rFonts w:hint="eastAsia" w:ascii="Times New Roman" w:hAnsi="Times New Roman" w:eastAsiaTheme="minorEastAsia"/>
                <w:sz w:val="24"/>
                <w:lang w:val="en-US" w:eastAsia="zh-CN"/>
              </w:rPr>
              <w:t>15</w:t>
            </w:r>
          </w:p>
        </w:tc>
      </w:tr>
      <w:tr w14:paraId="0D404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8" w:hRule="atLeast"/>
        </w:trPr>
        <w:tc>
          <w:tcPr>
            <w:tcW w:w="794" w:type="pct"/>
            <w:shd w:val="clear" w:color="auto" w:fill="auto"/>
            <w:vAlign w:val="center"/>
          </w:tcPr>
          <w:p w14:paraId="07DCCACD">
            <w:pPr>
              <w:snapToGrid w:val="0"/>
              <w:jc w:val="center"/>
              <w:rPr>
                <w:rFonts w:ascii="Times New Roman" w:hAnsi="Times New Roman" w:eastAsia="仿宋_GB2312"/>
                <w:sz w:val="24"/>
              </w:rPr>
            </w:pPr>
            <w:r>
              <w:rPr>
                <w:rFonts w:ascii="Times New Roman" w:hAnsi="Times New Roman" w:eastAsia="仿宋_GB2312"/>
                <w:sz w:val="24"/>
              </w:rPr>
              <w:t>基本知识</w:t>
            </w:r>
          </w:p>
        </w:tc>
        <w:tc>
          <w:tcPr>
            <w:tcW w:w="3440" w:type="pct"/>
            <w:shd w:val="clear" w:color="auto" w:fill="auto"/>
            <w:vAlign w:val="center"/>
          </w:tcPr>
          <w:p w14:paraId="3C5CDA16">
            <w:pPr>
              <w:numPr>
                <w:ilvl w:val="0"/>
                <w:numId w:val="2"/>
              </w:numPr>
              <w:snapToGrid w:val="0"/>
              <w:spacing w:line="240" w:lineRule="atLeast"/>
              <w:ind w:left="169" w:hanging="169"/>
              <w:contextualSpacing/>
              <w:rPr>
                <w:rFonts w:ascii="Times New Roman" w:hAnsi="Times New Roman" w:eastAsia="仿宋_GB2312"/>
                <w:sz w:val="24"/>
                <w:lang w:val="zh-CN"/>
              </w:rPr>
            </w:pPr>
            <w:r>
              <w:rPr>
                <w:rFonts w:ascii="Times New Roman" w:hAnsi="Times New Roman" w:eastAsia="仿宋_GB2312"/>
                <w:sz w:val="24"/>
                <w:lang w:val="zh-CN"/>
              </w:rPr>
              <w:t>一般安全工作的原则和应用，水系统和固体废物管理中的水和废水处理和操作</w:t>
            </w:r>
          </w:p>
          <w:p w14:paraId="51275FFF">
            <w:pPr>
              <w:numPr>
                <w:ilvl w:val="0"/>
                <w:numId w:val="2"/>
              </w:numPr>
              <w:snapToGrid w:val="0"/>
              <w:spacing w:line="240" w:lineRule="atLeast"/>
              <w:ind w:left="169" w:hanging="169"/>
              <w:contextualSpacing/>
              <w:rPr>
                <w:rFonts w:ascii="Times New Roman" w:hAnsi="Times New Roman" w:eastAsia="仿宋_GB2312"/>
                <w:sz w:val="24"/>
                <w:lang w:val="zh-CN"/>
              </w:rPr>
            </w:pPr>
            <w:r>
              <w:rPr>
                <w:rFonts w:ascii="Times New Roman" w:hAnsi="Times New Roman" w:eastAsia="仿宋_GB2312"/>
                <w:sz w:val="24"/>
                <w:lang w:val="zh-CN"/>
              </w:rPr>
              <w:t>所有设备和材料的用途、使用、保养、校准和维护，及其安全</w:t>
            </w:r>
          </w:p>
          <w:p w14:paraId="6E9AA9F4">
            <w:pPr>
              <w:numPr>
                <w:ilvl w:val="0"/>
                <w:numId w:val="2"/>
              </w:numPr>
              <w:snapToGrid w:val="0"/>
              <w:spacing w:line="240" w:lineRule="atLeast"/>
              <w:ind w:left="169" w:hanging="169"/>
              <w:contextualSpacing/>
              <w:rPr>
                <w:rFonts w:ascii="Times New Roman" w:hAnsi="Times New Roman" w:eastAsia="仿宋_GB2312"/>
                <w:sz w:val="24"/>
                <w:lang w:val="zh-CN"/>
              </w:rPr>
            </w:pPr>
            <w:r>
              <w:rPr>
                <w:rFonts w:ascii="Times New Roman" w:hAnsi="Times New Roman" w:eastAsia="仿宋_GB2312"/>
                <w:sz w:val="24"/>
                <w:lang w:val="zh-CN"/>
              </w:rPr>
              <w:t>环境和安全原则，及其在工作环境中良好管理的应用</w:t>
            </w:r>
          </w:p>
          <w:p w14:paraId="3E76DA32">
            <w:pPr>
              <w:numPr>
                <w:ilvl w:val="0"/>
                <w:numId w:val="2"/>
              </w:numPr>
              <w:snapToGrid w:val="0"/>
              <w:spacing w:line="240" w:lineRule="atLeast"/>
              <w:ind w:left="169" w:hanging="169"/>
              <w:contextualSpacing/>
              <w:rPr>
                <w:rFonts w:ascii="Times New Roman" w:hAnsi="Times New Roman" w:eastAsia="仿宋_GB2312"/>
                <w:sz w:val="24"/>
                <w:lang w:val="zh-CN"/>
              </w:rPr>
            </w:pPr>
            <w:r>
              <w:rPr>
                <w:rFonts w:ascii="Times New Roman" w:hAnsi="Times New Roman" w:eastAsia="仿宋_GB2312"/>
                <w:sz w:val="24"/>
                <w:lang w:val="zh-CN"/>
              </w:rPr>
              <w:t>工作组织、控制和管理的原则和方法</w:t>
            </w:r>
          </w:p>
          <w:p w14:paraId="709D8102">
            <w:pPr>
              <w:numPr>
                <w:ilvl w:val="0"/>
                <w:numId w:val="2"/>
              </w:numPr>
              <w:snapToGrid w:val="0"/>
              <w:spacing w:line="240" w:lineRule="atLeast"/>
              <w:ind w:left="169" w:hanging="169"/>
              <w:contextualSpacing/>
              <w:rPr>
                <w:rFonts w:ascii="Times New Roman" w:hAnsi="Times New Roman" w:eastAsia="仿宋_GB2312"/>
                <w:sz w:val="24"/>
                <w:lang w:val="zh-CN"/>
              </w:rPr>
            </w:pPr>
            <w:r>
              <w:rPr>
                <w:rFonts w:ascii="Times New Roman" w:hAnsi="Times New Roman" w:eastAsia="仿宋_GB2312"/>
                <w:sz w:val="24"/>
                <w:lang w:val="zh-CN"/>
              </w:rPr>
              <w:t>团队合作的原则及其应用</w:t>
            </w:r>
          </w:p>
          <w:p w14:paraId="656B298D">
            <w:pPr>
              <w:numPr>
                <w:ilvl w:val="0"/>
                <w:numId w:val="2"/>
              </w:numPr>
              <w:snapToGrid w:val="0"/>
              <w:spacing w:line="240" w:lineRule="atLeast"/>
              <w:ind w:left="169" w:hanging="169"/>
              <w:contextualSpacing/>
              <w:rPr>
                <w:rFonts w:ascii="Times New Roman" w:hAnsi="Times New Roman" w:eastAsia="仿宋_GB2312"/>
                <w:sz w:val="24"/>
                <w:lang w:val="zh-CN"/>
              </w:rPr>
            </w:pPr>
            <w:r>
              <w:rPr>
                <w:rFonts w:ascii="Times New Roman" w:hAnsi="Times New Roman" w:eastAsia="仿宋_GB2312"/>
                <w:sz w:val="24"/>
                <w:lang w:val="zh-CN"/>
              </w:rPr>
              <w:t>与他人的角色、责任有关的个人技能、优势和需求</w:t>
            </w:r>
          </w:p>
          <w:p w14:paraId="5B2601EE">
            <w:pPr>
              <w:numPr>
                <w:ilvl w:val="0"/>
                <w:numId w:val="2"/>
              </w:numPr>
              <w:snapToGrid w:val="0"/>
              <w:spacing w:line="240" w:lineRule="atLeast"/>
              <w:ind w:left="169" w:hanging="169"/>
              <w:contextualSpacing/>
              <w:rPr>
                <w:rFonts w:ascii="Times New Roman" w:hAnsi="Times New Roman" w:eastAsia="仿宋_GB2312"/>
                <w:sz w:val="24"/>
                <w:lang w:val="zh-CN"/>
              </w:rPr>
            </w:pPr>
            <w:r>
              <w:rPr>
                <w:rFonts w:ascii="Times New Roman" w:hAnsi="Times New Roman" w:eastAsia="仿宋_GB2312"/>
                <w:sz w:val="24"/>
                <w:lang w:val="zh-CN"/>
              </w:rPr>
              <w:t>需要安排活动的规划</w:t>
            </w:r>
          </w:p>
        </w:tc>
        <w:tc>
          <w:tcPr>
            <w:tcW w:w="765" w:type="pct"/>
            <w:vMerge w:val="continue"/>
            <w:shd w:val="clear" w:color="auto" w:fill="auto"/>
            <w:vAlign w:val="center"/>
          </w:tcPr>
          <w:p w14:paraId="5C24DD07">
            <w:pPr>
              <w:spacing w:line="586" w:lineRule="exact"/>
              <w:rPr>
                <w:rFonts w:ascii="Times New Roman" w:hAnsi="Times New Roman" w:eastAsiaTheme="minorEastAsia"/>
                <w:sz w:val="24"/>
              </w:rPr>
            </w:pPr>
          </w:p>
        </w:tc>
      </w:tr>
      <w:tr w14:paraId="6FF9C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46" w:hRule="atLeast"/>
        </w:trPr>
        <w:tc>
          <w:tcPr>
            <w:tcW w:w="794" w:type="pct"/>
            <w:shd w:val="clear" w:color="auto" w:fill="auto"/>
            <w:vAlign w:val="center"/>
          </w:tcPr>
          <w:p w14:paraId="74E4B78F">
            <w:pPr>
              <w:jc w:val="center"/>
              <w:rPr>
                <w:rFonts w:ascii="Times New Roman" w:hAnsi="Times New Roman" w:eastAsia="仿宋_GB2312"/>
                <w:sz w:val="24"/>
              </w:rPr>
            </w:pPr>
            <w:r>
              <w:rPr>
                <w:rFonts w:ascii="Times New Roman" w:hAnsi="Times New Roman" w:eastAsia="仿宋_GB2312"/>
                <w:sz w:val="24"/>
              </w:rPr>
              <w:t>工作能力</w:t>
            </w:r>
          </w:p>
        </w:tc>
        <w:tc>
          <w:tcPr>
            <w:tcW w:w="3440" w:type="pct"/>
            <w:shd w:val="clear" w:color="auto" w:fill="auto"/>
            <w:vAlign w:val="center"/>
          </w:tcPr>
          <w:p w14:paraId="0562EE8D">
            <w:pPr>
              <w:numPr>
                <w:ilvl w:val="0"/>
                <w:numId w:val="2"/>
              </w:numPr>
              <w:snapToGrid w:val="0"/>
              <w:spacing w:line="240" w:lineRule="atLeast"/>
              <w:ind w:left="169" w:hanging="169"/>
              <w:contextualSpacing/>
              <w:rPr>
                <w:rFonts w:ascii="Times New Roman" w:hAnsi="Times New Roman" w:eastAsia="仿宋_GB2312"/>
                <w:sz w:val="24"/>
                <w:lang w:val="zh-CN"/>
              </w:rPr>
            </w:pPr>
            <w:r>
              <w:rPr>
                <w:rFonts w:ascii="Times New Roman" w:hAnsi="Times New Roman" w:eastAsia="仿宋_GB2312"/>
                <w:sz w:val="24"/>
                <w:lang w:val="zh-CN"/>
              </w:rPr>
              <w:t xml:space="preserve">准备和维护一个安全、整洁和高效的工作区域 </w:t>
            </w:r>
          </w:p>
          <w:p w14:paraId="3F66459B">
            <w:pPr>
              <w:numPr>
                <w:ilvl w:val="0"/>
                <w:numId w:val="2"/>
              </w:numPr>
              <w:snapToGrid w:val="0"/>
              <w:spacing w:line="240" w:lineRule="atLeast"/>
              <w:ind w:left="169" w:hanging="169"/>
              <w:contextualSpacing/>
              <w:rPr>
                <w:rFonts w:ascii="Times New Roman" w:hAnsi="Times New Roman" w:eastAsia="仿宋_GB2312"/>
                <w:sz w:val="24"/>
                <w:lang w:val="zh-CN"/>
              </w:rPr>
            </w:pPr>
            <w:r>
              <w:rPr>
                <w:rFonts w:ascii="Times New Roman" w:hAnsi="Times New Roman" w:eastAsia="仿宋_GB2312"/>
                <w:sz w:val="24"/>
                <w:lang w:val="zh-CN"/>
              </w:rPr>
              <w:t>管理和处理工作区域产生的垃圾及废弃物</w:t>
            </w:r>
          </w:p>
          <w:p w14:paraId="51890F7E">
            <w:pPr>
              <w:numPr>
                <w:ilvl w:val="0"/>
                <w:numId w:val="2"/>
              </w:numPr>
              <w:snapToGrid w:val="0"/>
              <w:spacing w:line="240" w:lineRule="atLeast"/>
              <w:ind w:left="169" w:hanging="169"/>
              <w:contextualSpacing/>
              <w:rPr>
                <w:rFonts w:ascii="Times New Roman" w:hAnsi="Times New Roman" w:eastAsia="仿宋_GB2312"/>
                <w:sz w:val="24"/>
                <w:lang w:val="zh-CN"/>
              </w:rPr>
            </w:pPr>
            <w:r>
              <w:rPr>
                <w:rFonts w:ascii="Times New Roman" w:hAnsi="Times New Roman" w:eastAsia="仿宋_GB2312"/>
                <w:sz w:val="24"/>
                <w:lang w:val="zh-CN"/>
              </w:rPr>
              <w:t>准备好要进行的工作任务，充分考虑到健康和安全</w:t>
            </w:r>
          </w:p>
          <w:p w14:paraId="122439DB">
            <w:pPr>
              <w:numPr>
                <w:ilvl w:val="0"/>
                <w:numId w:val="2"/>
              </w:numPr>
              <w:snapToGrid w:val="0"/>
              <w:spacing w:line="240" w:lineRule="atLeast"/>
              <w:ind w:left="169" w:hanging="169"/>
              <w:contextualSpacing/>
              <w:rPr>
                <w:rFonts w:ascii="Times New Roman" w:hAnsi="Times New Roman" w:eastAsia="仿宋_GB2312"/>
                <w:sz w:val="24"/>
                <w:lang w:val="zh-CN"/>
              </w:rPr>
            </w:pPr>
            <w:r>
              <w:rPr>
                <w:rFonts w:ascii="Times New Roman" w:hAnsi="Times New Roman" w:eastAsia="仿宋_GB2312"/>
                <w:sz w:val="24"/>
                <w:lang w:val="zh-CN"/>
              </w:rPr>
              <w:t>计划工作，以最大化地提高效率和减少失误</w:t>
            </w:r>
          </w:p>
          <w:p w14:paraId="12CC3B50">
            <w:pPr>
              <w:numPr>
                <w:ilvl w:val="0"/>
                <w:numId w:val="2"/>
              </w:numPr>
              <w:snapToGrid w:val="0"/>
              <w:spacing w:line="240" w:lineRule="atLeast"/>
              <w:ind w:left="169" w:hanging="169"/>
              <w:contextualSpacing/>
              <w:rPr>
                <w:rFonts w:ascii="Times New Roman" w:hAnsi="Times New Roman" w:eastAsia="仿宋_GB2312"/>
                <w:sz w:val="24"/>
                <w:lang w:val="zh-CN"/>
              </w:rPr>
            </w:pPr>
            <w:r>
              <w:rPr>
                <w:rFonts w:ascii="Times New Roman" w:hAnsi="Times New Roman" w:eastAsia="仿宋_GB2312"/>
                <w:sz w:val="24"/>
                <w:lang w:val="zh-CN"/>
              </w:rPr>
              <w:t>安全</w:t>
            </w:r>
            <w:r>
              <w:rPr>
                <w:rFonts w:ascii="Times New Roman" w:hAnsi="Times New Roman" w:eastAsia="仿宋_GB2312"/>
                <w:sz w:val="24"/>
              </w:rPr>
              <w:t>地</w:t>
            </w:r>
            <w:r>
              <w:rPr>
                <w:rFonts w:ascii="Times New Roman" w:hAnsi="Times New Roman" w:eastAsia="仿宋_GB2312"/>
                <w:sz w:val="24"/>
                <w:lang w:val="zh-CN"/>
              </w:rPr>
              <w:t>选择和使用所有设备和材料，并遵守使用指南</w:t>
            </w:r>
          </w:p>
          <w:p w14:paraId="400C1ABE">
            <w:pPr>
              <w:numPr>
                <w:ilvl w:val="0"/>
                <w:numId w:val="2"/>
              </w:numPr>
              <w:snapToGrid w:val="0"/>
              <w:spacing w:line="240" w:lineRule="atLeast"/>
              <w:ind w:left="169" w:hanging="169"/>
              <w:contextualSpacing/>
              <w:rPr>
                <w:rFonts w:ascii="Times New Roman" w:hAnsi="Times New Roman" w:eastAsia="仿宋_GB2312"/>
                <w:sz w:val="24"/>
                <w:lang w:val="zh-CN"/>
              </w:rPr>
            </w:pPr>
            <w:r>
              <w:rPr>
                <w:rFonts w:ascii="Times New Roman" w:hAnsi="Times New Roman" w:eastAsia="仿宋_GB2312"/>
                <w:sz w:val="24"/>
                <w:lang w:val="zh-CN"/>
              </w:rPr>
              <w:t>适用或超过适用于环境、设备和材料的健康和安全标准</w:t>
            </w:r>
          </w:p>
          <w:p w14:paraId="2B6ACB15">
            <w:pPr>
              <w:numPr>
                <w:ilvl w:val="0"/>
                <w:numId w:val="2"/>
              </w:numPr>
              <w:snapToGrid w:val="0"/>
              <w:spacing w:line="240" w:lineRule="atLeast"/>
              <w:ind w:left="169" w:hanging="169"/>
              <w:contextualSpacing/>
              <w:rPr>
                <w:rFonts w:ascii="Times New Roman" w:hAnsi="Times New Roman" w:eastAsia="仿宋_GB2312"/>
                <w:sz w:val="24"/>
                <w:lang w:val="zh-CN"/>
              </w:rPr>
            </w:pPr>
            <w:r>
              <w:rPr>
                <w:rFonts w:ascii="Times New Roman" w:hAnsi="Times New Roman" w:eastAsia="仿宋_GB2312"/>
                <w:sz w:val="24"/>
                <w:lang w:val="zh-CN"/>
              </w:rPr>
              <w:t>恢复工作区域到适当的状态和条件</w:t>
            </w:r>
          </w:p>
          <w:p w14:paraId="3AFDB939">
            <w:pPr>
              <w:numPr>
                <w:ilvl w:val="0"/>
                <w:numId w:val="2"/>
              </w:numPr>
              <w:snapToGrid w:val="0"/>
              <w:spacing w:line="240" w:lineRule="atLeast"/>
              <w:ind w:left="169" w:hanging="169"/>
              <w:contextualSpacing/>
              <w:rPr>
                <w:rFonts w:ascii="Times New Roman" w:hAnsi="Times New Roman" w:eastAsia="仿宋_GB2312"/>
                <w:sz w:val="24"/>
                <w:lang w:val="zh-CN"/>
              </w:rPr>
            </w:pPr>
            <w:r>
              <w:rPr>
                <w:rFonts w:ascii="Times New Roman" w:hAnsi="Times New Roman" w:eastAsia="仿宋_GB2312"/>
                <w:sz w:val="24"/>
                <w:lang w:val="zh-CN"/>
              </w:rPr>
              <w:t>广泛明确的参与团队活动</w:t>
            </w:r>
          </w:p>
          <w:p w14:paraId="32B79C52">
            <w:pPr>
              <w:numPr>
                <w:ilvl w:val="0"/>
                <w:numId w:val="2"/>
              </w:numPr>
              <w:snapToGrid w:val="0"/>
              <w:spacing w:line="240" w:lineRule="atLeast"/>
              <w:ind w:left="169" w:hanging="169"/>
              <w:contextualSpacing/>
              <w:rPr>
                <w:rFonts w:ascii="Times New Roman" w:hAnsi="Times New Roman" w:eastAsia="仿宋_GB2312"/>
                <w:sz w:val="24"/>
                <w:lang w:val="zh-CN"/>
              </w:rPr>
            </w:pPr>
            <w:r>
              <w:rPr>
                <w:rFonts w:ascii="Times New Roman" w:hAnsi="Times New Roman" w:eastAsia="仿宋_GB2312"/>
                <w:sz w:val="24"/>
                <w:lang w:val="zh-CN"/>
              </w:rPr>
              <w:t>给予、反馈、支持</w:t>
            </w:r>
          </w:p>
        </w:tc>
        <w:tc>
          <w:tcPr>
            <w:tcW w:w="765" w:type="pct"/>
            <w:vMerge w:val="continue"/>
            <w:shd w:val="clear" w:color="auto" w:fill="auto"/>
            <w:vAlign w:val="center"/>
          </w:tcPr>
          <w:p w14:paraId="48F4BCBF">
            <w:pPr>
              <w:autoSpaceDE w:val="0"/>
              <w:autoSpaceDN w:val="0"/>
              <w:spacing w:line="586" w:lineRule="exact"/>
              <w:ind w:left="1367"/>
              <w:jc w:val="left"/>
              <w:rPr>
                <w:rFonts w:ascii="Times New Roman" w:hAnsi="Times New Roman" w:eastAsiaTheme="minorEastAsia"/>
                <w:sz w:val="24"/>
                <w:lang w:val="zh-CN"/>
              </w:rPr>
            </w:pPr>
          </w:p>
        </w:tc>
      </w:tr>
      <w:tr w14:paraId="5A84F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794" w:type="pct"/>
            <w:shd w:val="clear" w:color="auto" w:fill="auto"/>
            <w:vAlign w:val="center"/>
          </w:tcPr>
          <w:p w14:paraId="5C2432D6">
            <w:pPr>
              <w:jc w:val="center"/>
              <w:rPr>
                <w:rFonts w:ascii="Times New Roman" w:hAnsi="Times New Roman"/>
                <w:b/>
                <w:bCs/>
                <w:sz w:val="24"/>
              </w:rPr>
            </w:pPr>
            <w:r>
              <w:rPr>
                <w:rFonts w:ascii="Times New Roman" w:hAnsi="Times New Roman"/>
                <w:b/>
                <w:bCs/>
                <w:sz w:val="24"/>
              </w:rPr>
              <w:t>2</w:t>
            </w:r>
          </w:p>
        </w:tc>
        <w:tc>
          <w:tcPr>
            <w:tcW w:w="3440" w:type="pct"/>
            <w:shd w:val="clear" w:color="auto" w:fill="auto"/>
            <w:vAlign w:val="center"/>
          </w:tcPr>
          <w:p w14:paraId="73BF1EB8">
            <w:pPr>
              <w:snapToGrid w:val="0"/>
              <w:spacing w:before="159" w:beforeLines="50" w:after="159" w:afterLines="50" w:line="240" w:lineRule="exact"/>
              <w:jc w:val="left"/>
              <w:rPr>
                <w:rFonts w:ascii="Times New Roman" w:hAnsi="Times New Roman"/>
                <w:b/>
                <w:bCs/>
                <w:sz w:val="24"/>
              </w:rPr>
            </w:pPr>
            <w:r>
              <w:rPr>
                <w:rFonts w:ascii="Times New Roman" w:hAnsi="Times New Roman"/>
                <w:b/>
                <w:bCs/>
                <w:sz w:val="24"/>
              </w:rPr>
              <w:t>沟通和人际交往能力</w:t>
            </w:r>
          </w:p>
        </w:tc>
        <w:tc>
          <w:tcPr>
            <w:tcW w:w="765" w:type="pct"/>
            <w:vMerge w:val="restart"/>
            <w:shd w:val="clear" w:color="auto" w:fill="auto"/>
            <w:vAlign w:val="center"/>
          </w:tcPr>
          <w:p w14:paraId="060A7707">
            <w:pPr>
              <w:spacing w:line="586" w:lineRule="exact"/>
              <w:jc w:val="center"/>
              <w:rPr>
                <w:rFonts w:ascii="Times New Roman" w:hAnsi="Times New Roman" w:eastAsiaTheme="minorEastAsia"/>
                <w:sz w:val="24"/>
              </w:rPr>
            </w:pPr>
            <w:r>
              <w:rPr>
                <w:rFonts w:ascii="Times New Roman" w:hAnsi="Times New Roman" w:eastAsiaTheme="minorEastAsia"/>
                <w:sz w:val="24"/>
              </w:rPr>
              <w:t>10</w:t>
            </w:r>
          </w:p>
        </w:tc>
      </w:tr>
      <w:tr w14:paraId="396FF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41" w:hRule="atLeast"/>
        </w:trPr>
        <w:tc>
          <w:tcPr>
            <w:tcW w:w="794" w:type="pct"/>
            <w:shd w:val="clear" w:color="auto" w:fill="auto"/>
            <w:vAlign w:val="center"/>
          </w:tcPr>
          <w:p w14:paraId="39F24840">
            <w:pPr>
              <w:snapToGrid w:val="0"/>
              <w:jc w:val="center"/>
              <w:rPr>
                <w:rFonts w:ascii="Times New Roman" w:hAnsi="Times New Roman" w:eastAsia="仿宋_GB2312"/>
                <w:sz w:val="24"/>
              </w:rPr>
            </w:pPr>
            <w:r>
              <w:rPr>
                <w:rFonts w:ascii="Times New Roman" w:hAnsi="Times New Roman" w:eastAsia="仿宋_GB2312"/>
                <w:sz w:val="24"/>
              </w:rPr>
              <w:t>基本知识</w:t>
            </w:r>
          </w:p>
        </w:tc>
        <w:tc>
          <w:tcPr>
            <w:tcW w:w="3440" w:type="pct"/>
            <w:shd w:val="clear" w:color="auto" w:fill="auto"/>
            <w:vAlign w:val="center"/>
          </w:tcPr>
          <w:p w14:paraId="1ECA835D">
            <w:pPr>
              <w:numPr>
                <w:ilvl w:val="0"/>
                <w:numId w:val="2"/>
              </w:numPr>
              <w:snapToGrid w:val="0"/>
              <w:spacing w:line="240" w:lineRule="atLeast"/>
              <w:ind w:left="169" w:hanging="169"/>
              <w:contextualSpacing/>
              <w:rPr>
                <w:rFonts w:ascii="Times New Roman" w:hAnsi="Times New Roman" w:eastAsia="仿宋_GB2312"/>
                <w:sz w:val="24"/>
              </w:rPr>
            </w:pPr>
            <w:r>
              <w:rPr>
                <w:rFonts w:ascii="Times New Roman" w:hAnsi="Times New Roman" w:eastAsia="仿宋_GB2312"/>
                <w:sz w:val="24"/>
              </w:rPr>
              <w:t>纸质和电子文件的范围和目的</w:t>
            </w:r>
          </w:p>
          <w:p w14:paraId="5A1E3E88">
            <w:pPr>
              <w:numPr>
                <w:ilvl w:val="0"/>
                <w:numId w:val="2"/>
              </w:numPr>
              <w:snapToGrid w:val="0"/>
              <w:spacing w:line="240" w:lineRule="atLeast"/>
              <w:ind w:left="169" w:hanging="169"/>
              <w:contextualSpacing/>
              <w:rPr>
                <w:rFonts w:ascii="Times New Roman" w:hAnsi="Times New Roman" w:eastAsia="仿宋_GB2312"/>
                <w:sz w:val="24"/>
              </w:rPr>
            </w:pPr>
            <w:r>
              <w:rPr>
                <w:rFonts w:ascii="Times New Roman" w:hAnsi="Times New Roman" w:eastAsia="仿宋_GB2312"/>
                <w:sz w:val="24"/>
              </w:rPr>
              <w:t>职业和行业相关的专业术语</w:t>
            </w:r>
          </w:p>
          <w:p w14:paraId="5551C6A4">
            <w:pPr>
              <w:numPr>
                <w:ilvl w:val="0"/>
                <w:numId w:val="2"/>
              </w:numPr>
              <w:snapToGrid w:val="0"/>
              <w:spacing w:line="240" w:lineRule="atLeast"/>
              <w:ind w:left="169" w:hanging="169"/>
              <w:contextualSpacing/>
              <w:rPr>
                <w:rFonts w:ascii="Times New Roman" w:hAnsi="Times New Roman" w:eastAsia="仿宋_GB2312"/>
                <w:sz w:val="24"/>
              </w:rPr>
            </w:pPr>
            <w:r>
              <w:rPr>
                <w:rFonts w:ascii="Times New Roman" w:hAnsi="Times New Roman" w:eastAsia="仿宋_GB2312"/>
                <w:sz w:val="24"/>
              </w:rPr>
              <w:t>口头、书面和电子版的日常和异常报告要求（例如：数值、图标、单位、最小信息和建议）</w:t>
            </w:r>
          </w:p>
          <w:p w14:paraId="3D3E563F">
            <w:pPr>
              <w:numPr>
                <w:ilvl w:val="0"/>
                <w:numId w:val="2"/>
              </w:numPr>
              <w:snapToGrid w:val="0"/>
              <w:spacing w:line="240" w:lineRule="atLeast"/>
              <w:ind w:left="169" w:hanging="169"/>
              <w:contextualSpacing/>
              <w:rPr>
                <w:rFonts w:ascii="Times New Roman" w:hAnsi="Times New Roman" w:eastAsia="仿宋_GB2312"/>
                <w:sz w:val="24"/>
              </w:rPr>
            </w:pPr>
            <w:r>
              <w:rPr>
                <w:rFonts w:ascii="Times New Roman" w:hAnsi="Times New Roman" w:eastAsia="仿宋_GB2312"/>
                <w:sz w:val="24"/>
              </w:rPr>
              <w:t>与客户、团队成员和其他人的规范的沟通标准</w:t>
            </w:r>
          </w:p>
          <w:p w14:paraId="1B7F9278">
            <w:pPr>
              <w:numPr>
                <w:ilvl w:val="0"/>
                <w:numId w:val="2"/>
              </w:numPr>
              <w:snapToGrid w:val="0"/>
              <w:spacing w:line="240" w:lineRule="atLeast"/>
              <w:ind w:left="169" w:hanging="169"/>
              <w:contextualSpacing/>
              <w:rPr>
                <w:rFonts w:ascii="Times New Roman" w:hAnsi="Times New Roman" w:eastAsia="仿宋_GB2312"/>
                <w:sz w:val="24"/>
              </w:rPr>
            </w:pPr>
            <w:r>
              <w:rPr>
                <w:rFonts w:ascii="Times New Roman" w:hAnsi="Times New Roman" w:eastAsia="仿宋_GB2312"/>
                <w:sz w:val="24"/>
              </w:rPr>
              <w:t>生产、维护保养和结果记录的目的以及技巧</w:t>
            </w:r>
          </w:p>
        </w:tc>
        <w:tc>
          <w:tcPr>
            <w:tcW w:w="765" w:type="pct"/>
            <w:vMerge w:val="continue"/>
            <w:shd w:val="clear" w:color="auto" w:fill="auto"/>
            <w:vAlign w:val="center"/>
          </w:tcPr>
          <w:p w14:paraId="0822C86F">
            <w:pPr>
              <w:spacing w:line="586" w:lineRule="exact"/>
              <w:rPr>
                <w:rFonts w:ascii="Times New Roman" w:hAnsi="Times New Roman" w:eastAsiaTheme="minorEastAsia"/>
                <w:sz w:val="24"/>
              </w:rPr>
            </w:pPr>
          </w:p>
        </w:tc>
      </w:tr>
      <w:tr w14:paraId="4C9C2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74" w:hRule="atLeast"/>
        </w:trPr>
        <w:tc>
          <w:tcPr>
            <w:tcW w:w="794" w:type="pct"/>
            <w:shd w:val="clear" w:color="auto" w:fill="auto"/>
            <w:vAlign w:val="center"/>
          </w:tcPr>
          <w:p w14:paraId="188AF198">
            <w:pPr>
              <w:snapToGrid w:val="0"/>
              <w:jc w:val="center"/>
              <w:rPr>
                <w:rFonts w:ascii="Times New Roman" w:hAnsi="Times New Roman" w:eastAsia="仿宋_GB2312"/>
                <w:sz w:val="24"/>
              </w:rPr>
            </w:pPr>
            <w:r>
              <w:rPr>
                <w:rFonts w:ascii="Times New Roman" w:hAnsi="Times New Roman" w:eastAsia="仿宋_GB2312"/>
                <w:sz w:val="24"/>
              </w:rPr>
              <w:t>工作能力</w:t>
            </w:r>
          </w:p>
        </w:tc>
        <w:tc>
          <w:tcPr>
            <w:tcW w:w="3440" w:type="pct"/>
            <w:shd w:val="clear" w:color="auto" w:fill="auto"/>
            <w:vAlign w:val="center"/>
          </w:tcPr>
          <w:p w14:paraId="25632285">
            <w:pPr>
              <w:numPr>
                <w:ilvl w:val="0"/>
                <w:numId w:val="2"/>
              </w:numPr>
              <w:snapToGrid w:val="0"/>
              <w:spacing w:line="240" w:lineRule="atLeast"/>
              <w:ind w:left="169" w:hanging="169"/>
              <w:contextualSpacing/>
              <w:rPr>
                <w:rFonts w:ascii="Times New Roman" w:hAnsi="Times New Roman" w:eastAsia="仿宋_GB2312"/>
                <w:sz w:val="24"/>
              </w:rPr>
            </w:pPr>
            <w:r>
              <w:rPr>
                <w:rFonts w:ascii="Times New Roman" w:hAnsi="Times New Roman" w:eastAsia="仿宋_GB2312"/>
                <w:sz w:val="24"/>
              </w:rPr>
              <w:t>从任意格式文件中阅读，解释和提取技术数据和指令</w:t>
            </w:r>
          </w:p>
          <w:p w14:paraId="67301B09">
            <w:pPr>
              <w:numPr>
                <w:ilvl w:val="0"/>
                <w:numId w:val="2"/>
              </w:numPr>
              <w:snapToGrid w:val="0"/>
              <w:spacing w:line="240" w:lineRule="atLeast"/>
              <w:ind w:left="169" w:hanging="169"/>
              <w:contextualSpacing/>
              <w:rPr>
                <w:rFonts w:ascii="Times New Roman" w:hAnsi="Times New Roman" w:eastAsia="仿宋_GB2312"/>
                <w:sz w:val="24"/>
              </w:rPr>
            </w:pPr>
            <w:r>
              <w:rPr>
                <w:rFonts w:ascii="Times New Roman" w:hAnsi="Times New Roman" w:eastAsia="仿宋_GB2312"/>
                <w:sz w:val="24"/>
              </w:rPr>
              <w:t>以口头、书面和电子方式进行沟通，以确保清晰、有效和高效</w:t>
            </w:r>
          </w:p>
          <w:p w14:paraId="3B8A167D">
            <w:pPr>
              <w:numPr>
                <w:ilvl w:val="0"/>
                <w:numId w:val="2"/>
              </w:numPr>
              <w:snapToGrid w:val="0"/>
              <w:spacing w:line="240" w:lineRule="atLeast"/>
              <w:ind w:left="169" w:hanging="169"/>
              <w:contextualSpacing/>
              <w:rPr>
                <w:rFonts w:ascii="Times New Roman" w:hAnsi="Times New Roman" w:eastAsia="仿宋_GB2312"/>
                <w:sz w:val="24"/>
              </w:rPr>
            </w:pPr>
            <w:r>
              <w:rPr>
                <w:rFonts w:ascii="Times New Roman" w:hAnsi="Times New Roman" w:eastAsia="仿宋_GB2312"/>
                <w:sz w:val="24"/>
              </w:rPr>
              <w:t>使用标准的通信技术</w:t>
            </w:r>
          </w:p>
          <w:p w14:paraId="3B8D9AAB">
            <w:pPr>
              <w:numPr>
                <w:ilvl w:val="0"/>
                <w:numId w:val="2"/>
              </w:numPr>
              <w:snapToGrid w:val="0"/>
              <w:spacing w:line="240" w:lineRule="atLeast"/>
              <w:ind w:left="169" w:hanging="169"/>
              <w:contextualSpacing/>
              <w:rPr>
                <w:rFonts w:ascii="Times New Roman" w:hAnsi="Times New Roman" w:eastAsia="仿宋_GB2312"/>
                <w:sz w:val="24"/>
              </w:rPr>
            </w:pPr>
            <w:r>
              <w:rPr>
                <w:rFonts w:ascii="Times New Roman" w:hAnsi="Times New Roman" w:eastAsia="仿宋_GB2312"/>
                <w:sz w:val="24"/>
              </w:rPr>
              <w:t>与他人讨论复杂的技术原理和应用</w:t>
            </w:r>
          </w:p>
          <w:p w14:paraId="4273631E">
            <w:pPr>
              <w:numPr>
                <w:ilvl w:val="0"/>
                <w:numId w:val="2"/>
              </w:numPr>
              <w:snapToGrid w:val="0"/>
              <w:spacing w:line="240" w:lineRule="atLeast"/>
              <w:ind w:left="169" w:hanging="169"/>
              <w:contextualSpacing/>
              <w:rPr>
                <w:rFonts w:ascii="Times New Roman" w:hAnsi="Times New Roman" w:eastAsia="仿宋_GB2312"/>
                <w:sz w:val="24"/>
              </w:rPr>
            </w:pPr>
            <w:r>
              <w:rPr>
                <w:rFonts w:ascii="Times New Roman" w:hAnsi="Times New Roman" w:eastAsia="仿宋_GB2312"/>
                <w:sz w:val="24"/>
              </w:rPr>
              <w:t>完成报告，回应出现的争论和问题</w:t>
            </w:r>
          </w:p>
          <w:p w14:paraId="5FAE5D4C">
            <w:pPr>
              <w:numPr>
                <w:ilvl w:val="0"/>
                <w:numId w:val="2"/>
              </w:numPr>
              <w:snapToGrid w:val="0"/>
              <w:spacing w:line="240" w:lineRule="atLeast"/>
              <w:ind w:left="169" w:hanging="169"/>
              <w:contextualSpacing/>
              <w:rPr>
                <w:rFonts w:ascii="Times New Roman" w:hAnsi="Times New Roman" w:eastAsia="仿宋_GB2312"/>
                <w:sz w:val="24"/>
              </w:rPr>
            </w:pPr>
            <w:r>
              <w:rPr>
                <w:rFonts w:ascii="Times New Roman" w:hAnsi="Times New Roman" w:eastAsia="仿宋_GB2312"/>
                <w:sz w:val="24"/>
              </w:rPr>
              <w:t>面对面和间接地回应客户的需求</w:t>
            </w:r>
          </w:p>
          <w:p w14:paraId="3F3E1FED">
            <w:pPr>
              <w:numPr>
                <w:ilvl w:val="0"/>
                <w:numId w:val="2"/>
              </w:numPr>
              <w:snapToGrid w:val="0"/>
              <w:spacing w:line="240" w:lineRule="atLeast"/>
              <w:ind w:left="169" w:hanging="169"/>
              <w:contextualSpacing/>
              <w:rPr>
                <w:rFonts w:ascii="Times New Roman" w:hAnsi="Times New Roman" w:eastAsia="仿宋_GB2312"/>
                <w:sz w:val="24"/>
              </w:rPr>
            </w:pPr>
            <w:r>
              <w:rPr>
                <w:rFonts w:ascii="Times New Roman" w:hAnsi="Times New Roman" w:eastAsia="仿宋_GB2312"/>
                <w:sz w:val="24"/>
              </w:rPr>
              <w:t>收集信息，并编写针对客户或客户组的文件。</w:t>
            </w:r>
          </w:p>
        </w:tc>
        <w:tc>
          <w:tcPr>
            <w:tcW w:w="765" w:type="pct"/>
            <w:vMerge w:val="continue"/>
            <w:shd w:val="clear" w:color="auto" w:fill="auto"/>
            <w:vAlign w:val="center"/>
          </w:tcPr>
          <w:p w14:paraId="4D5B8F7A">
            <w:pPr>
              <w:autoSpaceDE w:val="0"/>
              <w:autoSpaceDN w:val="0"/>
              <w:spacing w:line="586" w:lineRule="exact"/>
              <w:ind w:left="1367"/>
              <w:jc w:val="left"/>
              <w:rPr>
                <w:rFonts w:ascii="Times New Roman" w:hAnsi="Times New Roman" w:eastAsiaTheme="minorEastAsia"/>
                <w:sz w:val="24"/>
                <w:lang w:val="zh-CN"/>
              </w:rPr>
            </w:pPr>
          </w:p>
        </w:tc>
      </w:tr>
      <w:tr w14:paraId="336D4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02" w:hRule="atLeast"/>
        </w:trPr>
        <w:tc>
          <w:tcPr>
            <w:tcW w:w="794" w:type="pct"/>
            <w:shd w:val="clear" w:color="auto" w:fill="auto"/>
            <w:tcMar>
              <w:top w:w="83" w:type="dxa"/>
              <w:left w:w="140" w:type="dxa"/>
              <w:bottom w:w="0" w:type="dxa"/>
              <w:right w:w="102" w:type="dxa"/>
            </w:tcMar>
            <w:vAlign w:val="center"/>
          </w:tcPr>
          <w:p w14:paraId="1D90B8CA">
            <w:pPr>
              <w:jc w:val="center"/>
              <w:rPr>
                <w:rFonts w:ascii="Times New Roman" w:hAnsi="Times New Roman"/>
                <w:b/>
                <w:bCs/>
                <w:sz w:val="24"/>
              </w:rPr>
            </w:pPr>
            <w:r>
              <w:rPr>
                <w:rFonts w:ascii="Times New Roman" w:hAnsi="Times New Roman"/>
                <w:b/>
                <w:bCs/>
                <w:sz w:val="24"/>
              </w:rPr>
              <w:t>3</w:t>
            </w:r>
          </w:p>
        </w:tc>
        <w:tc>
          <w:tcPr>
            <w:tcW w:w="3440" w:type="pct"/>
            <w:shd w:val="clear" w:color="auto" w:fill="auto"/>
            <w:tcMar>
              <w:top w:w="83" w:type="dxa"/>
              <w:left w:w="140" w:type="dxa"/>
              <w:bottom w:w="0" w:type="dxa"/>
              <w:right w:w="102" w:type="dxa"/>
            </w:tcMar>
            <w:vAlign w:val="center"/>
          </w:tcPr>
          <w:p w14:paraId="540DE10B">
            <w:pPr>
              <w:snapToGrid w:val="0"/>
              <w:spacing w:before="159" w:beforeLines="50" w:after="159" w:afterLines="50" w:line="240" w:lineRule="exact"/>
              <w:jc w:val="left"/>
              <w:rPr>
                <w:rFonts w:ascii="Times New Roman" w:hAnsi="Times New Roman"/>
                <w:b/>
                <w:bCs/>
                <w:sz w:val="24"/>
              </w:rPr>
            </w:pPr>
            <w:r>
              <w:rPr>
                <w:rFonts w:ascii="Times New Roman" w:hAnsi="Times New Roman"/>
                <w:b/>
                <w:bCs/>
                <w:sz w:val="24"/>
              </w:rPr>
              <w:t>电气</w:t>
            </w:r>
          </w:p>
        </w:tc>
        <w:tc>
          <w:tcPr>
            <w:tcW w:w="765" w:type="pct"/>
            <w:vMerge w:val="restart"/>
            <w:shd w:val="clear" w:color="auto" w:fill="auto"/>
            <w:vAlign w:val="center"/>
          </w:tcPr>
          <w:p w14:paraId="337F3DA9">
            <w:pPr>
              <w:spacing w:line="586" w:lineRule="exact"/>
              <w:jc w:val="center"/>
              <w:rPr>
                <w:rFonts w:hint="default" w:ascii="Times New Roman" w:hAnsi="Times New Roman" w:eastAsiaTheme="minorEastAsia"/>
                <w:sz w:val="24"/>
                <w:lang w:val="en-US" w:eastAsia="zh-CN"/>
              </w:rPr>
            </w:pPr>
            <w:r>
              <w:rPr>
                <w:rFonts w:hint="eastAsia" w:ascii="Times New Roman" w:hAnsi="Times New Roman" w:eastAsiaTheme="minorEastAsia"/>
                <w:sz w:val="24"/>
                <w:lang w:val="en-US" w:eastAsia="zh-CN"/>
              </w:rPr>
              <w:t>15</w:t>
            </w:r>
          </w:p>
        </w:tc>
      </w:tr>
      <w:tr w14:paraId="3E07E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70" w:hRule="atLeast"/>
        </w:trPr>
        <w:tc>
          <w:tcPr>
            <w:tcW w:w="794" w:type="pct"/>
            <w:shd w:val="clear" w:color="auto" w:fill="auto"/>
            <w:tcMar>
              <w:top w:w="83" w:type="dxa"/>
              <w:left w:w="140" w:type="dxa"/>
              <w:bottom w:w="0" w:type="dxa"/>
              <w:right w:w="102" w:type="dxa"/>
            </w:tcMar>
            <w:vAlign w:val="center"/>
          </w:tcPr>
          <w:p w14:paraId="0355DBB3">
            <w:pPr>
              <w:snapToGrid w:val="0"/>
              <w:jc w:val="center"/>
              <w:rPr>
                <w:rFonts w:ascii="Times New Roman" w:hAnsi="Times New Roman" w:eastAsia="仿宋_GB2312"/>
                <w:sz w:val="24"/>
              </w:rPr>
            </w:pPr>
            <w:r>
              <w:rPr>
                <w:rFonts w:ascii="Times New Roman" w:hAnsi="Times New Roman" w:eastAsia="仿宋_GB2312"/>
                <w:sz w:val="24"/>
              </w:rPr>
              <w:t>基本知识</w:t>
            </w:r>
          </w:p>
        </w:tc>
        <w:tc>
          <w:tcPr>
            <w:tcW w:w="3440" w:type="pct"/>
            <w:shd w:val="clear" w:color="auto" w:fill="auto"/>
            <w:tcMar>
              <w:top w:w="83" w:type="dxa"/>
              <w:left w:w="140" w:type="dxa"/>
              <w:bottom w:w="0" w:type="dxa"/>
              <w:right w:w="102" w:type="dxa"/>
            </w:tcMar>
            <w:vAlign w:val="center"/>
          </w:tcPr>
          <w:p w14:paraId="0FDA0E03">
            <w:pPr>
              <w:numPr>
                <w:ilvl w:val="0"/>
                <w:numId w:val="2"/>
              </w:numPr>
              <w:snapToGrid w:val="0"/>
              <w:spacing w:line="240" w:lineRule="atLeast"/>
              <w:ind w:left="169" w:hanging="169"/>
              <w:contextualSpacing/>
              <w:rPr>
                <w:rFonts w:ascii="Times New Roman" w:hAnsi="Times New Roman" w:eastAsia="仿宋_GB2312"/>
                <w:sz w:val="24"/>
              </w:rPr>
            </w:pPr>
            <w:r>
              <w:rPr>
                <w:rFonts w:ascii="Times New Roman" w:hAnsi="Times New Roman" w:eastAsia="仿宋_GB2312"/>
                <w:sz w:val="24"/>
              </w:rPr>
              <w:t>电学基本原理</w:t>
            </w:r>
          </w:p>
          <w:p w14:paraId="3B585478">
            <w:pPr>
              <w:numPr>
                <w:ilvl w:val="0"/>
                <w:numId w:val="2"/>
              </w:numPr>
              <w:snapToGrid w:val="0"/>
              <w:spacing w:line="240" w:lineRule="atLeast"/>
              <w:ind w:left="169" w:hanging="169"/>
              <w:contextualSpacing/>
              <w:rPr>
                <w:rFonts w:ascii="Times New Roman" w:hAnsi="Times New Roman" w:eastAsia="仿宋_GB2312"/>
                <w:sz w:val="24"/>
              </w:rPr>
            </w:pPr>
            <w:r>
              <w:rPr>
                <w:rFonts w:ascii="Times New Roman" w:hAnsi="Times New Roman" w:eastAsia="仿宋_GB2312"/>
                <w:sz w:val="24"/>
              </w:rPr>
              <w:t>电气系统的基本原理</w:t>
            </w:r>
          </w:p>
          <w:p w14:paraId="46AD4F18">
            <w:pPr>
              <w:numPr>
                <w:ilvl w:val="0"/>
                <w:numId w:val="2"/>
              </w:numPr>
              <w:snapToGrid w:val="0"/>
              <w:spacing w:line="240" w:lineRule="atLeast"/>
              <w:ind w:left="169" w:hanging="169"/>
              <w:contextualSpacing/>
              <w:rPr>
                <w:rFonts w:ascii="Times New Roman" w:hAnsi="Times New Roman" w:eastAsia="仿宋_GB2312"/>
                <w:sz w:val="24"/>
              </w:rPr>
            </w:pPr>
            <w:r>
              <w:rPr>
                <w:rFonts w:ascii="Times New Roman" w:hAnsi="Times New Roman" w:eastAsia="仿宋_GB2312"/>
                <w:sz w:val="24"/>
              </w:rPr>
              <w:t>机器设备和执行器的基本电气控制</w:t>
            </w:r>
          </w:p>
          <w:p w14:paraId="01C01AD9">
            <w:pPr>
              <w:numPr>
                <w:ilvl w:val="0"/>
                <w:numId w:val="2"/>
              </w:numPr>
              <w:snapToGrid w:val="0"/>
              <w:spacing w:line="240" w:lineRule="atLeast"/>
              <w:ind w:left="169" w:hanging="169"/>
              <w:contextualSpacing/>
              <w:rPr>
                <w:rFonts w:ascii="Times New Roman" w:hAnsi="Times New Roman" w:eastAsia="仿宋_GB2312"/>
                <w:sz w:val="24"/>
              </w:rPr>
            </w:pPr>
            <w:r>
              <w:rPr>
                <w:rFonts w:ascii="Times New Roman" w:hAnsi="Times New Roman" w:eastAsia="仿宋_GB2312"/>
                <w:sz w:val="24"/>
              </w:rPr>
              <w:t>电路图和流程指令图，同时读懂操作手册（使用说明）和安装指南</w:t>
            </w:r>
          </w:p>
          <w:p w14:paraId="41D2A31D">
            <w:pPr>
              <w:numPr>
                <w:ilvl w:val="0"/>
                <w:numId w:val="2"/>
              </w:numPr>
              <w:snapToGrid w:val="0"/>
              <w:spacing w:line="240" w:lineRule="atLeast"/>
              <w:ind w:left="169" w:hanging="169"/>
              <w:contextualSpacing/>
              <w:rPr>
                <w:rFonts w:ascii="Times New Roman" w:hAnsi="Times New Roman" w:eastAsia="仿宋_GB2312"/>
                <w:sz w:val="24"/>
              </w:rPr>
            </w:pPr>
            <w:r>
              <w:rPr>
                <w:rFonts w:ascii="Times New Roman" w:hAnsi="Times New Roman" w:eastAsia="仿宋_GB2312"/>
                <w:sz w:val="24"/>
              </w:rPr>
              <w:t>电气系统的维护方法</w:t>
            </w:r>
          </w:p>
          <w:p w14:paraId="48C876CA">
            <w:pPr>
              <w:numPr>
                <w:ilvl w:val="0"/>
                <w:numId w:val="2"/>
              </w:numPr>
              <w:snapToGrid w:val="0"/>
              <w:spacing w:line="240" w:lineRule="atLeast"/>
              <w:ind w:left="169" w:hanging="169"/>
              <w:contextualSpacing/>
              <w:rPr>
                <w:rFonts w:ascii="Times New Roman" w:hAnsi="Times New Roman" w:eastAsia="仿宋_GB2312"/>
                <w:sz w:val="24"/>
              </w:rPr>
            </w:pPr>
            <w:r>
              <w:rPr>
                <w:rFonts w:ascii="Times New Roman" w:hAnsi="Times New Roman" w:eastAsia="仿宋_GB2312"/>
                <w:sz w:val="24"/>
              </w:rPr>
              <w:t>电气系统的危险</w:t>
            </w:r>
          </w:p>
          <w:p w14:paraId="4D81F966">
            <w:pPr>
              <w:numPr>
                <w:ilvl w:val="0"/>
                <w:numId w:val="2"/>
              </w:numPr>
              <w:snapToGrid w:val="0"/>
              <w:spacing w:line="240" w:lineRule="atLeast"/>
              <w:ind w:left="169" w:hanging="169"/>
              <w:contextualSpacing/>
              <w:rPr>
                <w:rFonts w:ascii="Times New Roman" w:hAnsi="Times New Roman" w:eastAsia="仿宋_GB2312"/>
                <w:sz w:val="24"/>
              </w:rPr>
            </w:pPr>
            <w:r>
              <w:rPr>
                <w:rFonts w:ascii="Times New Roman" w:hAnsi="Times New Roman" w:eastAsia="仿宋_GB2312"/>
                <w:sz w:val="24"/>
              </w:rPr>
              <w:t>故障查找的分析技术</w:t>
            </w:r>
          </w:p>
          <w:p w14:paraId="0E49ABFA">
            <w:pPr>
              <w:numPr>
                <w:ilvl w:val="0"/>
                <w:numId w:val="2"/>
              </w:numPr>
              <w:snapToGrid w:val="0"/>
              <w:spacing w:line="240" w:lineRule="atLeast"/>
              <w:ind w:left="169" w:hanging="169"/>
              <w:contextualSpacing/>
              <w:rPr>
                <w:rFonts w:ascii="Times New Roman" w:hAnsi="Times New Roman" w:eastAsia="仿宋_GB2312"/>
                <w:sz w:val="24"/>
              </w:rPr>
            </w:pPr>
            <w:r>
              <w:rPr>
                <w:rFonts w:ascii="Times New Roman" w:hAnsi="Times New Roman" w:eastAsia="仿宋_GB2312"/>
                <w:sz w:val="24"/>
              </w:rPr>
              <w:t>解决问题的策略</w:t>
            </w:r>
          </w:p>
          <w:p w14:paraId="3B575B34">
            <w:pPr>
              <w:numPr>
                <w:ilvl w:val="0"/>
                <w:numId w:val="2"/>
              </w:numPr>
              <w:snapToGrid w:val="0"/>
              <w:spacing w:line="240" w:lineRule="atLeast"/>
              <w:ind w:left="169" w:hanging="169"/>
              <w:contextualSpacing/>
              <w:rPr>
                <w:rFonts w:ascii="Times New Roman" w:hAnsi="Times New Roman" w:eastAsia="仿宋_GB2312"/>
                <w:sz w:val="24"/>
              </w:rPr>
            </w:pPr>
            <w:r>
              <w:rPr>
                <w:rFonts w:ascii="Times New Roman" w:hAnsi="Times New Roman" w:eastAsia="仿宋_GB2312"/>
                <w:sz w:val="24"/>
              </w:rPr>
              <w:t>识别高能耗的方法和程序</w:t>
            </w:r>
          </w:p>
          <w:p w14:paraId="2152BB60">
            <w:pPr>
              <w:numPr>
                <w:ilvl w:val="0"/>
                <w:numId w:val="2"/>
              </w:numPr>
              <w:snapToGrid w:val="0"/>
              <w:spacing w:line="240" w:lineRule="atLeast"/>
              <w:ind w:left="169" w:hanging="169"/>
              <w:contextualSpacing/>
              <w:rPr>
                <w:rFonts w:ascii="Times New Roman" w:hAnsi="Times New Roman" w:eastAsia="仿宋_GB2312"/>
                <w:sz w:val="24"/>
              </w:rPr>
            </w:pPr>
            <w:r>
              <w:rPr>
                <w:rFonts w:ascii="Times New Roman" w:hAnsi="Times New Roman" w:eastAsia="仿宋_GB2312"/>
                <w:sz w:val="24"/>
              </w:rPr>
              <w:t>节能（能量效率）策略</w:t>
            </w:r>
          </w:p>
        </w:tc>
        <w:tc>
          <w:tcPr>
            <w:tcW w:w="765" w:type="pct"/>
            <w:vMerge w:val="continue"/>
            <w:shd w:val="clear" w:color="auto" w:fill="auto"/>
            <w:vAlign w:val="center"/>
          </w:tcPr>
          <w:p w14:paraId="7DEB1169">
            <w:pPr>
              <w:spacing w:line="586" w:lineRule="exact"/>
              <w:rPr>
                <w:rFonts w:ascii="Times New Roman" w:hAnsi="Times New Roman" w:eastAsiaTheme="minorEastAsia"/>
                <w:sz w:val="24"/>
              </w:rPr>
            </w:pPr>
          </w:p>
        </w:tc>
      </w:tr>
      <w:tr w14:paraId="394A0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78" w:hRule="atLeast"/>
        </w:trPr>
        <w:tc>
          <w:tcPr>
            <w:tcW w:w="794" w:type="pct"/>
            <w:shd w:val="clear" w:color="auto" w:fill="auto"/>
            <w:tcMar>
              <w:top w:w="83" w:type="dxa"/>
              <w:left w:w="140" w:type="dxa"/>
              <w:bottom w:w="0" w:type="dxa"/>
              <w:right w:w="102" w:type="dxa"/>
            </w:tcMar>
            <w:vAlign w:val="center"/>
          </w:tcPr>
          <w:p w14:paraId="50BDCB02">
            <w:pPr>
              <w:snapToGrid w:val="0"/>
              <w:jc w:val="center"/>
              <w:rPr>
                <w:rFonts w:ascii="Times New Roman" w:hAnsi="Times New Roman" w:eastAsia="仿宋_GB2312"/>
                <w:sz w:val="24"/>
              </w:rPr>
            </w:pPr>
            <w:r>
              <w:rPr>
                <w:rFonts w:ascii="Times New Roman" w:hAnsi="Times New Roman" w:eastAsia="仿宋_GB2312"/>
                <w:sz w:val="24"/>
              </w:rPr>
              <w:t>工作能力</w:t>
            </w:r>
          </w:p>
        </w:tc>
        <w:tc>
          <w:tcPr>
            <w:tcW w:w="3440" w:type="pct"/>
            <w:shd w:val="clear" w:color="auto" w:fill="auto"/>
            <w:tcMar>
              <w:top w:w="83" w:type="dxa"/>
              <w:left w:w="140" w:type="dxa"/>
              <w:bottom w:w="0" w:type="dxa"/>
              <w:right w:w="102" w:type="dxa"/>
            </w:tcMar>
            <w:vAlign w:val="center"/>
          </w:tcPr>
          <w:p w14:paraId="1C21F6E0">
            <w:pPr>
              <w:numPr>
                <w:ilvl w:val="0"/>
                <w:numId w:val="2"/>
              </w:numPr>
              <w:snapToGrid w:val="0"/>
              <w:spacing w:line="240" w:lineRule="atLeast"/>
              <w:ind w:left="0" w:hanging="169"/>
              <w:contextualSpacing/>
              <w:rPr>
                <w:rFonts w:ascii="Times New Roman" w:hAnsi="Times New Roman" w:eastAsia="仿宋_GB2312"/>
                <w:sz w:val="24"/>
              </w:rPr>
            </w:pPr>
            <w:r>
              <w:rPr>
                <w:rFonts w:ascii="Times New Roman" w:hAnsi="Times New Roman" w:eastAsia="仿宋_GB2312"/>
                <w:sz w:val="24"/>
              </w:rPr>
              <w:t>操作供水和废水处理厂常用的电气设备</w:t>
            </w:r>
          </w:p>
          <w:p w14:paraId="5E08BF79">
            <w:pPr>
              <w:numPr>
                <w:ilvl w:val="0"/>
                <w:numId w:val="2"/>
              </w:numPr>
              <w:snapToGrid w:val="0"/>
              <w:spacing w:line="240" w:lineRule="atLeast"/>
              <w:ind w:left="0" w:hanging="169"/>
              <w:contextualSpacing/>
              <w:rPr>
                <w:rFonts w:ascii="Times New Roman" w:hAnsi="Times New Roman" w:eastAsia="仿宋_GB2312"/>
                <w:sz w:val="24"/>
              </w:rPr>
            </w:pPr>
            <w:r>
              <w:rPr>
                <w:rFonts w:ascii="Times New Roman" w:hAnsi="Times New Roman" w:eastAsia="仿宋_GB2312"/>
                <w:sz w:val="24"/>
              </w:rPr>
              <w:t>确定并解决内容不明确的范围</w:t>
            </w:r>
          </w:p>
          <w:p w14:paraId="10A66578">
            <w:pPr>
              <w:numPr>
                <w:ilvl w:val="0"/>
                <w:numId w:val="2"/>
              </w:numPr>
              <w:snapToGrid w:val="0"/>
              <w:spacing w:line="240" w:lineRule="atLeast"/>
              <w:ind w:left="0" w:hanging="169"/>
              <w:contextualSpacing/>
              <w:rPr>
                <w:rFonts w:ascii="Times New Roman" w:hAnsi="Times New Roman" w:eastAsia="仿宋_GB2312"/>
                <w:sz w:val="24"/>
              </w:rPr>
            </w:pPr>
            <w:r>
              <w:rPr>
                <w:rFonts w:ascii="Times New Roman" w:hAnsi="Times New Roman" w:eastAsia="仿宋_GB2312"/>
                <w:sz w:val="24"/>
              </w:rPr>
              <w:t>识别控制柜内的不同组件及其功能</w:t>
            </w:r>
          </w:p>
          <w:p w14:paraId="5A8F5E45">
            <w:pPr>
              <w:numPr>
                <w:ilvl w:val="0"/>
                <w:numId w:val="2"/>
              </w:numPr>
              <w:snapToGrid w:val="0"/>
              <w:spacing w:line="240" w:lineRule="atLeast"/>
              <w:ind w:left="0" w:hanging="169"/>
              <w:contextualSpacing/>
              <w:rPr>
                <w:rFonts w:ascii="Times New Roman" w:hAnsi="Times New Roman" w:eastAsia="仿宋_GB2312"/>
                <w:sz w:val="24"/>
              </w:rPr>
            </w:pPr>
            <w:r>
              <w:rPr>
                <w:rFonts w:ascii="Times New Roman" w:hAnsi="Times New Roman" w:eastAsia="仿宋_GB2312"/>
                <w:sz w:val="24"/>
              </w:rPr>
              <w:t>进行电气测量，并解释和验证结果</w:t>
            </w:r>
          </w:p>
          <w:p w14:paraId="49206751">
            <w:pPr>
              <w:numPr>
                <w:ilvl w:val="0"/>
                <w:numId w:val="2"/>
              </w:numPr>
              <w:snapToGrid w:val="0"/>
              <w:spacing w:line="240" w:lineRule="atLeast"/>
              <w:ind w:left="0" w:hanging="169"/>
              <w:contextualSpacing/>
              <w:rPr>
                <w:rFonts w:ascii="Times New Roman" w:hAnsi="Times New Roman" w:eastAsia="仿宋_GB2312"/>
                <w:sz w:val="24"/>
              </w:rPr>
            </w:pPr>
            <w:r>
              <w:rPr>
                <w:rFonts w:ascii="Times New Roman" w:hAnsi="Times New Roman" w:eastAsia="仿宋_GB2312"/>
                <w:sz w:val="24"/>
              </w:rPr>
              <w:t>根据工业标准连接电线和电缆</w:t>
            </w:r>
          </w:p>
          <w:p w14:paraId="7B2857A1">
            <w:pPr>
              <w:numPr>
                <w:ilvl w:val="0"/>
                <w:numId w:val="2"/>
              </w:numPr>
              <w:snapToGrid w:val="0"/>
              <w:spacing w:line="240" w:lineRule="atLeast"/>
              <w:ind w:left="0" w:hanging="169"/>
              <w:contextualSpacing/>
              <w:rPr>
                <w:rFonts w:ascii="Times New Roman" w:hAnsi="Times New Roman" w:eastAsia="仿宋_GB2312"/>
                <w:sz w:val="24"/>
              </w:rPr>
            </w:pPr>
            <w:r>
              <w:rPr>
                <w:rFonts w:ascii="Times New Roman" w:hAnsi="Times New Roman" w:eastAsia="仿宋_GB2312"/>
                <w:sz w:val="24"/>
              </w:rPr>
              <w:t>根据要求安装、建立、调整、校准电气系统和传感器系统</w:t>
            </w:r>
          </w:p>
          <w:p w14:paraId="55B6A716">
            <w:pPr>
              <w:numPr>
                <w:ilvl w:val="0"/>
                <w:numId w:val="2"/>
              </w:numPr>
              <w:snapToGrid w:val="0"/>
              <w:spacing w:line="240" w:lineRule="atLeast"/>
              <w:ind w:left="0" w:hanging="169"/>
              <w:contextualSpacing/>
              <w:rPr>
                <w:rFonts w:ascii="Times New Roman" w:hAnsi="Times New Roman" w:eastAsia="仿宋_GB2312"/>
                <w:sz w:val="24"/>
              </w:rPr>
            </w:pPr>
            <w:r>
              <w:rPr>
                <w:rFonts w:ascii="Times New Roman" w:hAnsi="Times New Roman" w:eastAsia="仿宋_GB2312"/>
                <w:sz w:val="24"/>
              </w:rPr>
              <w:t>根据电路图确保所有电线的连接</w:t>
            </w:r>
          </w:p>
          <w:p w14:paraId="5B34CA89">
            <w:pPr>
              <w:numPr>
                <w:ilvl w:val="0"/>
                <w:numId w:val="2"/>
              </w:numPr>
              <w:snapToGrid w:val="0"/>
              <w:spacing w:line="240" w:lineRule="atLeast"/>
              <w:ind w:left="0" w:hanging="169"/>
              <w:contextualSpacing/>
              <w:rPr>
                <w:rFonts w:ascii="Times New Roman" w:hAnsi="Times New Roman" w:eastAsia="仿宋_GB2312"/>
                <w:sz w:val="24"/>
              </w:rPr>
            </w:pPr>
            <w:r>
              <w:rPr>
                <w:rFonts w:ascii="Times New Roman" w:hAnsi="Times New Roman" w:eastAsia="仿宋_GB2312"/>
                <w:sz w:val="24"/>
              </w:rPr>
              <w:t>确保电气系统的功能（例如：转动方向等）</w:t>
            </w:r>
          </w:p>
        </w:tc>
        <w:tc>
          <w:tcPr>
            <w:tcW w:w="765" w:type="pct"/>
            <w:vMerge w:val="continue"/>
            <w:shd w:val="clear" w:color="auto" w:fill="auto"/>
            <w:vAlign w:val="center"/>
          </w:tcPr>
          <w:p w14:paraId="134AD7EB">
            <w:pPr>
              <w:spacing w:line="586" w:lineRule="exact"/>
              <w:jc w:val="left"/>
              <w:rPr>
                <w:rFonts w:ascii="Times New Roman" w:hAnsi="Times New Roman" w:eastAsiaTheme="minorEastAsia"/>
                <w:sz w:val="24"/>
                <w:lang w:val="zh-CN"/>
              </w:rPr>
            </w:pPr>
          </w:p>
        </w:tc>
      </w:tr>
      <w:tr w14:paraId="7277D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99" w:hRule="atLeast"/>
        </w:trPr>
        <w:tc>
          <w:tcPr>
            <w:tcW w:w="794" w:type="pct"/>
            <w:shd w:val="clear" w:color="auto" w:fill="auto"/>
            <w:tcMar>
              <w:top w:w="83" w:type="dxa"/>
              <w:left w:w="140" w:type="dxa"/>
              <w:bottom w:w="0" w:type="dxa"/>
              <w:right w:w="102" w:type="dxa"/>
            </w:tcMar>
            <w:vAlign w:val="center"/>
          </w:tcPr>
          <w:p w14:paraId="7F357227">
            <w:pPr>
              <w:snapToGrid w:val="0"/>
              <w:spacing w:before="159" w:beforeLines="50" w:after="159" w:afterLines="50" w:line="240" w:lineRule="exact"/>
              <w:jc w:val="center"/>
              <w:rPr>
                <w:rFonts w:hint="eastAsia" w:ascii="Times New Roman" w:hAnsi="Times New Roman" w:eastAsia="宋体"/>
                <w:b/>
                <w:bCs/>
                <w:sz w:val="24"/>
                <w:lang w:eastAsia="zh-CN"/>
              </w:rPr>
            </w:pPr>
            <w:r>
              <w:rPr>
                <w:rFonts w:hint="eastAsia" w:ascii="Times New Roman" w:hAnsi="Times New Roman"/>
                <w:b/>
                <w:bCs/>
                <w:sz w:val="24"/>
                <w:lang w:val="en-US" w:eastAsia="zh-CN"/>
              </w:rPr>
              <w:t>4</w:t>
            </w:r>
          </w:p>
        </w:tc>
        <w:tc>
          <w:tcPr>
            <w:tcW w:w="3440" w:type="pct"/>
            <w:shd w:val="clear" w:color="auto" w:fill="auto"/>
            <w:tcMar>
              <w:top w:w="83" w:type="dxa"/>
              <w:left w:w="140" w:type="dxa"/>
              <w:bottom w:w="0" w:type="dxa"/>
              <w:right w:w="102" w:type="dxa"/>
            </w:tcMar>
            <w:vAlign w:val="center"/>
          </w:tcPr>
          <w:p w14:paraId="406945AB">
            <w:pPr>
              <w:snapToGrid w:val="0"/>
              <w:spacing w:before="159" w:beforeLines="50" w:after="159" w:afterLines="50" w:line="240" w:lineRule="exact"/>
              <w:jc w:val="left"/>
              <w:rPr>
                <w:rFonts w:ascii="Times New Roman" w:hAnsi="Times New Roman"/>
                <w:b/>
                <w:bCs/>
                <w:sz w:val="24"/>
              </w:rPr>
            </w:pPr>
            <w:r>
              <w:rPr>
                <w:rFonts w:ascii="Times New Roman" w:hAnsi="Times New Roman"/>
                <w:b/>
                <w:bCs/>
                <w:sz w:val="24"/>
              </w:rPr>
              <w:t>环境保护</w:t>
            </w:r>
          </w:p>
        </w:tc>
        <w:tc>
          <w:tcPr>
            <w:tcW w:w="765" w:type="pct"/>
            <w:vMerge w:val="restart"/>
            <w:shd w:val="clear" w:color="auto" w:fill="auto"/>
            <w:vAlign w:val="center"/>
          </w:tcPr>
          <w:p w14:paraId="21A28292">
            <w:pPr>
              <w:shd w:val="clear" w:color="auto" w:fill="FFFFFF"/>
              <w:spacing w:line="586" w:lineRule="exact"/>
              <w:jc w:val="center"/>
              <w:rPr>
                <w:rFonts w:ascii="Times New Roman" w:hAnsi="Times New Roman" w:eastAsiaTheme="minorEastAsia"/>
                <w:sz w:val="24"/>
              </w:rPr>
            </w:pPr>
            <w:r>
              <w:rPr>
                <w:rFonts w:ascii="Times New Roman" w:hAnsi="Times New Roman" w:eastAsiaTheme="minorEastAsia"/>
                <w:sz w:val="24"/>
              </w:rPr>
              <w:t>10</w:t>
            </w:r>
          </w:p>
        </w:tc>
      </w:tr>
      <w:tr w14:paraId="36AFC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8" w:hRule="atLeast"/>
        </w:trPr>
        <w:tc>
          <w:tcPr>
            <w:tcW w:w="794" w:type="pct"/>
            <w:shd w:val="clear" w:color="auto" w:fill="auto"/>
            <w:tcMar>
              <w:top w:w="83" w:type="dxa"/>
              <w:left w:w="140" w:type="dxa"/>
              <w:bottom w:w="0" w:type="dxa"/>
              <w:right w:w="102" w:type="dxa"/>
            </w:tcMar>
            <w:vAlign w:val="center"/>
          </w:tcPr>
          <w:p w14:paraId="7BC6F244">
            <w:pPr>
              <w:snapToGrid w:val="0"/>
              <w:jc w:val="center"/>
              <w:rPr>
                <w:rFonts w:ascii="Times New Roman" w:hAnsi="Times New Roman" w:eastAsia="仿宋_GB2312"/>
                <w:sz w:val="24"/>
              </w:rPr>
            </w:pPr>
            <w:r>
              <w:rPr>
                <w:rFonts w:ascii="Times New Roman" w:hAnsi="Times New Roman" w:eastAsia="仿宋_GB2312"/>
                <w:sz w:val="24"/>
              </w:rPr>
              <w:t>基本知识</w:t>
            </w:r>
          </w:p>
        </w:tc>
        <w:tc>
          <w:tcPr>
            <w:tcW w:w="3440" w:type="pct"/>
            <w:shd w:val="clear" w:color="auto" w:fill="auto"/>
            <w:tcMar>
              <w:top w:w="83" w:type="dxa"/>
              <w:left w:w="140" w:type="dxa"/>
              <w:bottom w:w="0" w:type="dxa"/>
              <w:right w:w="102" w:type="dxa"/>
            </w:tcMar>
            <w:vAlign w:val="center"/>
          </w:tcPr>
          <w:p w14:paraId="1A490BC6">
            <w:pPr>
              <w:numPr>
                <w:ilvl w:val="0"/>
                <w:numId w:val="2"/>
              </w:numPr>
              <w:snapToGrid w:val="0"/>
              <w:spacing w:line="240" w:lineRule="atLeast"/>
              <w:ind w:left="0" w:hanging="169"/>
              <w:contextualSpacing/>
              <w:rPr>
                <w:rFonts w:ascii="Times New Roman" w:hAnsi="Times New Roman" w:eastAsia="仿宋_GB2312"/>
                <w:sz w:val="24"/>
              </w:rPr>
            </w:pPr>
            <w:r>
              <w:rPr>
                <w:rFonts w:ascii="Times New Roman" w:hAnsi="Times New Roman" w:eastAsia="仿宋_GB2312"/>
                <w:sz w:val="24"/>
              </w:rPr>
              <w:t>系统流动和净化步骤的逻辑顺序</w:t>
            </w:r>
          </w:p>
          <w:p w14:paraId="7F556226">
            <w:pPr>
              <w:numPr>
                <w:ilvl w:val="0"/>
                <w:numId w:val="2"/>
              </w:numPr>
              <w:snapToGrid w:val="0"/>
              <w:spacing w:line="240" w:lineRule="atLeast"/>
              <w:ind w:left="0" w:hanging="169"/>
              <w:contextualSpacing/>
              <w:rPr>
                <w:rFonts w:ascii="Times New Roman" w:hAnsi="Times New Roman" w:eastAsia="仿宋_GB2312"/>
                <w:sz w:val="24"/>
              </w:rPr>
            </w:pPr>
            <w:r>
              <w:rPr>
                <w:rFonts w:ascii="Times New Roman" w:hAnsi="Times New Roman" w:eastAsia="仿宋_GB2312"/>
                <w:sz w:val="24"/>
              </w:rPr>
              <w:t>环境的危险/风险评估</w:t>
            </w:r>
          </w:p>
          <w:p w14:paraId="09A346FE">
            <w:pPr>
              <w:numPr>
                <w:ilvl w:val="0"/>
                <w:numId w:val="2"/>
              </w:numPr>
              <w:snapToGrid w:val="0"/>
              <w:spacing w:line="240" w:lineRule="atLeast"/>
              <w:ind w:left="0" w:hanging="169"/>
              <w:contextualSpacing/>
              <w:rPr>
                <w:rFonts w:ascii="Times New Roman" w:hAnsi="Times New Roman" w:eastAsia="仿宋_GB2312"/>
                <w:sz w:val="24"/>
              </w:rPr>
            </w:pPr>
            <w:r>
              <w:rPr>
                <w:rFonts w:ascii="Times New Roman" w:hAnsi="Times New Roman" w:eastAsia="仿宋_GB2312"/>
                <w:sz w:val="24"/>
              </w:rPr>
              <w:t>不同的缓解方法</w:t>
            </w:r>
          </w:p>
          <w:p w14:paraId="57E72310">
            <w:pPr>
              <w:numPr>
                <w:ilvl w:val="0"/>
                <w:numId w:val="2"/>
              </w:numPr>
              <w:snapToGrid w:val="0"/>
              <w:spacing w:line="240" w:lineRule="atLeast"/>
              <w:ind w:left="0" w:hanging="169"/>
              <w:contextualSpacing/>
              <w:rPr>
                <w:rFonts w:ascii="Times New Roman" w:hAnsi="Times New Roman" w:eastAsia="仿宋_GB2312"/>
                <w:sz w:val="24"/>
              </w:rPr>
            </w:pPr>
            <w:r>
              <w:rPr>
                <w:rFonts w:ascii="Times New Roman" w:hAnsi="Times New Roman" w:eastAsia="仿宋_GB2312"/>
                <w:sz w:val="24"/>
              </w:rPr>
              <w:t>水及废水系统和处理工艺范围内的基本计算</w:t>
            </w:r>
          </w:p>
          <w:p w14:paraId="5938FDC5">
            <w:pPr>
              <w:numPr>
                <w:ilvl w:val="0"/>
                <w:numId w:val="2"/>
              </w:numPr>
              <w:snapToGrid w:val="0"/>
              <w:spacing w:line="240" w:lineRule="atLeast"/>
              <w:ind w:left="0" w:hanging="169"/>
              <w:contextualSpacing/>
              <w:rPr>
                <w:rFonts w:ascii="Times New Roman" w:hAnsi="Times New Roman" w:eastAsia="仿宋_GB2312"/>
                <w:sz w:val="24"/>
              </w:rPr>
            </w:pPr>
            <w:r>
              <w:rPr>
                <w:rFonts w:ascii="Times New Roman" w:hAnsi="Times New Roman" w:eastAsia="仿宋_GB2312"/>
                <w:sz w:val="24"/>
              </w:rPr>
              <w:t>环境工程和保护的新趋势</w:t>
            </w:r>
          </w:p>
          <w:p w14:paraId="7A6C4A0D">
            <w:pPr>
              <w:numPr>
                <w:ilvl w:val="0"/>
                <w:numId w:val="2"/>
              </w:numPr>
              <w:snapToGrid w:val="0"/>
              <w:spacing w:line="240" w:lineRule="atLeast"/>
              <w:ind w:left="0" w:hanging="169"/>
              <w:contextualSpacing/>
              <w:rPr>
                <w:rFonts w:ascii="Times New Roman" w:hAnsi="Times New Roman" w:eastAsia="仿宋_GB2312"/>
                <w:sz w:val="24"/>
              </w:rPr>
            </w:pPr>
            <w:r>
              <w:rPr>
                <w:rFonts w:ascii="Times New Roman" w:hAnsi="Times New Roman" w:eastAsia="仿宋_GB2312"/>
                <w:sz w:val="24"/>
              </w:rPr>
              <w:t>系统和企业中使用相关有害物质的危险性</w:t>
            </w:r>
          </w:p>
          <w:p w14:paraId="2761CC9C">
            <w:pPr>
              <w:numPr>
                <w:ilvl w:val="0"/>
                <w:numId w:val="2"/>
              </w:numPr>
              <w:snapToGrid w:val="0"/>
              <w:spacing w:line="240" w:lineRule="atLeast"/>
              <w:ind w:left="0" w:hanging="169"/>
              <w:contextualSpacing/>
              <w:rPr>
                <w:rFonts w:ascii="Times New Roman" w:hAnsi="Times New Roman" w:eastAsia="仿宋_GB2312"/>
                <w:sz w:val="24"/>
              </w:rPr>
            </w:pPr>
            <w:r>
              <w:rPr>
                <w:rFonts w:ascii="Times New Roman" w:hAnsi="Times New Roman" w:eastAsia="仿宋_GB2312"/>
                <w:sz w:val="24"/>
              </w:rPr>
              <w:t>潜在危险源和可能的危害</w:t>
            </w:r>
          </w:p>
          <w:p w14:paraId="6DF3481F">
            <w:pPr>
              <w:numPr>
                <w:ilvl w:val="0"/>
                <w:numId w:val="2"/>
              </w:numPr>
              <w:snapToGrid w:val="0"/>
              <w:spacing w:line="240" w:lineRule="atLeast"/>
              <w:ind w:left="0" w:hanging="169"/>
              <w:contextualSpacing/>
              <w:rPr>
                <w:rFonts w:ascii="Times New Roman" w:hAnsi="Times New Roman" w:eastAsia="仿宋_GB2312"/>
                <w:sz w:val="24"/>
              </w:rPr>
            </w:pPr>
            <w:r>
              <w:rPr>
                <w:rFonts w:ascii="Times New Roman" w:hAnsi="Times New Roman" w:eastAsia="仿宋_GB2312"/>
                <w:sz w:val="24"/>
              </w:rPr>
              <w:t>应急计划</w:t>
            </w:r>
          </w:p>
        </w:tc>
        <w:tc>
          <w:tcPr>
            <w:tcW w:w="765" w:type="pct"/>
            <w:vMerge w:val="continue"/>
            <w:shd w:val="clear" w:color="auto" w:fill="auto"/>
            <w:vAlign w:val="center"/>
          </w:tcPr>
          <w:p w14:paraId="2922CA18">
            <w:pPr>
              <w:spacing w:line="586" w:lineRule="exact"/>
              <w:jc w:val="left"/>
              <w:rPr>
                <w:rFonts w:ascii="Times New Roman" w:hAnsi="Times New Roman" w:eastAsiaTheme="minorEastAsia"/>
                <w:sz w:val="24"/>
                <w:lang w:val="zh-CN"/>
              </w:rPr>
            </w:pPr>
          </w:p>
        </w:tc>
      </w:tr>
      <w:tr w14:paraId="1A82E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02" w:hRule="atLeast"/>
        </w:trPr>
        <w:tc>
          <w:tcPr>
            <w:tcW w:w="794" w:type="pct"/>
            <w:shd w:val="clear" w:color="auto" w:fill="auto"/>
            <w:tcMar>
              <w:top w:w="83" w:type="dxa"/>
              <w:left w:w="140" w:type="dxa"/>
              <w:bottom w:w="0" w:type="dxa"/>
              <w:right w:w="102" w:type="dxa"/>
            </w:tcMar>
            <w:vAlign w:val="center"/>
          </w:tcPr>
          <w:p w14:paraId="1046DCF9">
            <w:pPr>
              <w:snapToGrid w:val="0"/>
              <w:jc w:val="center"/>
              <w:rPr>
                <w:rFonts w:ascii="Times New Roman" w:hAnsi="Times New Roman" w:eastAsia="仿宋_GB2312"/>
                <w:sz w:val="24"/>
              </w:rPr>
            </w:pPr>
            <w:r>
              <w:rPr>
                <w:rFonts w:ascii="Times New Roman" w:hAnsi="Times New Roman" w:eastAsia="仿宋_GB2312"/>
                <w:sz w:val="24"/>
              </w:rPr>
              <w:t>工作能力</w:t>
            </w:r>
          </w:p>
        </w:tc>
        <w:tc>
          <w:tcPr>
            <w:tcW w:w="3440" w:type="pct"/>
            <w:shd w:val="clear" w:color="auto" w:fill="auto"/>
            <w:tcMar>
              <w:top w:w="83" w:type="dxa"/>
              <w:left w:w="140" w:type="dxa"/>
              <w:bottom w:w="0" w:type="dxa"/>
              <w:right w:w="102" w:type="dxa"/>
            </w:tcMar>
            <w:vAlign w:val="center"/>
          </w:tcPr>
          <w:p w14:paraId="0997F196">
            <w:pPr>
              <w:numPr>
                <w:ilvl w:val="0"/>
                <w:numId w:val="2"/>
              </w:numPr>
              <w:snapToGrid w:val="0"/>
              <w:spacing w:line="240" w:lineRule="atLeast"/>
              <w:ind w:left="0" w:hanging="170"/>
              <w:contextualSpacing/>
              <w:rPr>
                <w:rFonts w:ascii="Times New Roman" w:hAnsi="Times New Roman" w:eastAsia="仿宋_GB2312"/>
                <w:sz w:val="24"/>
              </w:rPr>
            </w:pPr>
            <w:r>
              <w:rPr>
                <w:rFonts w:ascii="Times New Roman" w:hAnsi="Times New Roman" w:eastAsia="仿宋_GB2312"/>
                <w:sz w:val="24"/>
              </w:rPr>
              <w:t>运行供水及废水系统</w:t>
            </w:r>
          </w:p>
          <w:p w14:paraId="251BB2A7">
            <w:pPr>
              <w:numPr>
                <w:ilvl w:val="0"/>
                <w:numId w:val="2"/>
              </w:numPr>
              <w:snapToGrid w:val="0"/>
              <w:spacing w:line="240" w:lineRule="atLeast"/>
              <w:ind w:left="0" w:hanging="170"/>
              <w:contextualSpacing/>
              <w:rPr>
                <w:rFonts w:ascii="Times New Roman" w:hAnsi="Times New Roman" w:eastAsia="仿宋_GB2312"/>
                <w:sz w:val="24"/>
              </w:rPr>
            </w:pPr>
            <w:r>
              <w:rPr>
                <w:rFonts w:ascii="Times New Roman" w:hAnsi="Times New Roman" w:eastAsia="仿宋_GB2312"/>
                <w:sz w:val="24"/>
              </w:rPr>
              <w:t>高效维护处理设施设备</w:t>
            </w:r>
          </w:p>
          <w:p w14:paraId="32A17C1F">
            <w:pPr>
              <w:numPr>
                <w:ilvl w:val="0"/>
                <w:numId w:val="2"/>
              </w:numPr>
              <w:snapToGrid w:val="0"/>
              <w:spacing w:line="240" w:lineRule="atLeast"/>
              <w:ind w:left="0" w:hanging="170"/>
              <w:contextualSpacing/>
              <w:rPr>
                <w:rFonts w:ascii="Times New Roman" w:hAnsi="Times New Roman" w:eastAsia="仿宋_GB2312"/>
                <w:sz w:val="24"/>
              </w:rPr>
            </w:pPr>
            <w:r>
              <w:rPr>
                <w:rFonts w:ascii="Times New Roman" w:hAnsi="Times New Roman" w:eastAsia="仿宋_GB2312"/>
                <w:sz w:val="24"/>
              </w:rPr>
              <w:t>基于事实完成计算</w:t>
            </w:r>
          </w:p>
          <w:p w14:paraId="782387BA">
            <w:pPr>
              <w:numPr>
                <w:ilvl w:val="0"/>
                <w:numId w:val="2"/>
              </w:numPr>
              <w:snapToGrid w:val="0"/>
              <w:spacing w:line="240" w:lineRule="atLeast"/>
              <w:ind w:left="0" w:hanging="170"/>
              <w:contextualSpacing/>
              <w:rPr>
                <w:rFonts w:ascii="Times New Roman" w:hAnsi="Times New Roman" w:eastAsia="仿宋_GB2312"/>
                <w:sz w:val="24"/>
              </w:rPr>
            </w:pPr>
            <w:r>
              <w:rPr>
                <w:rFonts w:ascii="Times New Roman" w:hAnsi="Times New Roman" w:eastAsia="仿宋_GB2312"/>
                <w:sz w:val="24"/>
              </w:rPr>
              <w:t>明确潜在的问题，并能够提出相应的补救措施</w:t>
            </w:r>
          </w:p>
          <w:p w14:paraId="061ADBF1">
            <w:pPr>
              <w:numPr>
                <w:ilvl w:val="0"/>
                <w:numId w:val="2"/>
              </w:numPr>
              <w:snapToGrid w:val="0"/>
              <w:spacing w:line="240" w:lineRule="atLeast"/>
              <w:ind w:left="0" w:hanging="170"/>
              <w:contextualSpacing/>
              <w:rPr>
                <w:rFonts w:ascii="Times New Roman" w:hAnsi="Times New Roman" w:eastAsia="仿宋_GB2312"/>
                <w:sz w:val="24"/>
              </w:rPr>
            </w:pPr>
            <w:r>
              <w:rPr>
                <w:rFonts w:ascii="Times New Roman" w:hAnsi="Times New Roman" w:eastAsia="仿宋_GB2312"/>
                <w:sz w:val="24"/>
              </w:rPr>
              <w:t>能提供关于废水收集系统中可处理的垃圾类型的正确信息</w:t>
            </w:r>
          </w:p>
          <w:p w14:paraId="4F745948">
            <w:pPr>
              <w:numPr>
                <w:ilvl w:val="0"/>
                <w:numId w:val="2"/>
              </w:numPr>
              <w:snapToGrid w:val="0"/>
              <w:spacing w:line="240" w:lineRule="atLeast"/>
              <w:ind w:left="0" w:hanging="170"/>
              <w:contextualSpacing/>
              <w:rPr>
                <w:rFonts w:ascii="Times New Roman" w:hAnsi="Times New Roman" w:eastAsia="仿宋_GB2312"/>
                <w:sz w:val="24"/>
              </w:rPr>
            </w:pPr>
            <w:r>
              <w:rPr>
                <w:rFonts w:ascii="Times New Roman" w:hAnsi="Times New Roman" w:eastAsia="仿宋_GB2312"/>
                <w:sz w:val="24"/>
              </w:rPr>
              <w:t>能提供关于配水系统的正确信息</w:t>
            </w:r>
          </w:p>
          <w:p w14:paraId="3D9209DB">
            <w:pPr>
              <w:numPr>
                <w:ilvl w:val="0"/>
                <w:numId w:val="2"/>
              </w:numPr>
              <w:snapToGrid w:val="0"/>
              <w:spacing w:line="240" w:lineRule="atLeast"/>
              <w:ind w:left="0" w:hanging="170"/>
              <w:contextualSpacing/>
              <w:rPr>
                <w:rFonts w:ascii="Times New Roman" w:hAnsi="Times New Roman" w:eastAsia="仿宋_GB2312"/>
                <w:sz w:val="24"/>
              </w:rPr>
            </w:pPr>
            <w:r>
              <w:rPr>
                <w:rFonts w:ascii="Times New Roman" w:hAnsi="Times New Roman" w:eastAsia="仿宋_GB2312"/>
                <w:sz w:val="24"/>
              </w:rPr>
              <w:t>在工艺和质量控制中进行测量和分析</w:t>
            </w:r>
          </w:p>
          <w:p w14:paraId="2690E336">
            <w:pPr>
              <w:numPr>
                <w:ilvl w:val="0"/>
                <w:numId w:val="2"/>
              </w:numPr>
              <w:snapToGrid w:val="0"/>
              <w:spacing w:line="240" w:lineRule="atLeast"/>
              <w:ind w:left="0" w:hanging="170"/>
              <w:rPr>
                <w:rFonts w:ascii="Times New Roman" w:hAnsi="Times New Roman" w:eastAsia="仿宋_GB2312"/>
                <w:sz w:val="24"/>
              </w:rPr>
            </w:pPr>
            <w:r>
              <w:rPr>
                <w:rFonts w:ascii="Times New Roman" w:hAnsi="Times New Roman" w:eastAsia="仿宋_GB2312"/>
                <w:sz w:val="24"/>
              </w:rPr>
              <w:t>根据法律要求监控和记录</w:t>
            </w:r>
          </w:p>
          <w:p w14:paraId="1F69617D">
            <w:pPr>
              <w:numPr>
                <w:ilvl w:val="0"/>
                <w:numId w:val="2"/>
              </w:numPr>
              <w:snapToGrid w:val="0"/>
              <w:spacing w:line="240" w:lineRule="atLeast"/>
              <w:ind w:left="0" w:hanging="170"/>
              <w:rPr>
                <w:rFonts w:ascii="Times New Roman" w:hAnsi="Times New Roman" w:eastAsia="仿宋_GB2312"/>
                <w:sz w:val="24"/>
              </w:rPr>
            </w:pPr>
            <w:r>
              <w:rPr>
                <w:rFonts w:ascii="Times New Roman" w:hAnsi="Times New Roman" w:eastAsia="仿宋_GB2312"/>
                <w:sz w:val="24"/>
              </w:rPr>
              <w:t>有成本核算、环境保护和卫生意识</w:t>
            </w:r>
          </w:p>
          <w:p w14:paraId="28CDCE34">
            <w:pPr>
              <w:numPr>
                <w:ilvl w:val="0"/>
                <w:numId w:val="2"/>
              </w:numPr>
              <w:snapToGrid w:val="0"/>
              <w:spacing w:line="240" w:lineRule="atLeast"/>
              <w:ind w:left="0" w:hanging="170"/>
              <w:rPr>
                <w:rFonts w:ascii="Times New Roman" w:hAnsi="Times New Roman" w:eastAsia="仿宋_GB2312"/>
                <w:sz w:val="24"/>
              </w:rPr>
            </w:pPr>
            <w:r>
              <w:rPr>
                <w:rFonts w:ascii="Times New Roman" w:hAnsi="Times New Roman" w:eastAsia="仿宋_GB2312"/>
                <w:sz w:val="24"/>
              </w:rPr>
              <w:t>能使用不同形式的能源（电力、水等）</w:t>
            </w:r>
          </w:p>
          <w:p w14:paraId="7A6C79E7">
            <w:pPr>
              <w:numPr>
                <w:ilvl w:val="0"/>
                <w:numId w:val="2"/>
              </w:numPr>
              <w:snapToGrid w:val="0"/>
              <w:spacing w:line="240" w:lineRule="atLeast"/>
              <w:ind w:left="0" w:hanging="170"/>
              <w:contextualSpacing/>
              <w:rPr>
                <w:rFonts w:ascii="Times New Roman" w:hAnsi="Times New Roman" w:eastAsia="仿宋_GB2312"/>
                <w:sz w:val="24"/>
              </w:rPr>
            </w:pPr>
            <w:r>
              <w:rPr>
                <w:rFonts w:ascii="Times New Roman" w:hAnsi="Times New Roman" w:eastAsia="仿宋_GB2312"/>
                <w:sz w:val="24"/>
              </w:rPr>
              <w:t>审查经济能源使用的可能性</w:t>
            </w:r>
          </w:p>
          <w:p w14:paraId="2E8D8B08">
            <w:pPr>
              <w:numPr>
                <w:ilvl w:val="0"/>
                <w:numId w:val="2"/>
              </w:numPr>
              <w:snapToGrid w:val="0"/>
              <w:spacing w:line="240" w:lineRule="atLeast"/>
              <w:ind w:left="0" w:hanging="170"/>
              <w:contextualSpacing/>
              <w:rPr>
                <w:rFonts w:ascii="Times New Roman" w:hAnsi="Times New Roman" w:eastAsia="仿宋_GB2312"/>
                <w:sz w:val="24"/>
              </w:rPr>
            </w:pPr>
            <w:r>
              <w:rPr>
                <w:rFonts w:ascii="Times New Roman" w:hAnsi="Times New Roman" w:eastAsia="仿宋_GB2312"/>
                <w:sz w:val="24"/>
              </w:rPr>
              <w:t>避免使用有害物质，并能提出更换建议</w:t>
            </w:r>
          </w:p>
          <w:p w14:paraId="071B6BFB">
            <w:pPr>
              <w:numPr>
                <w:ilvl w:val="0"/>
                <w:numId w:val="2"/>
              </w:numPr>
              <w:snapToGrid w:val="0"/>
              <w:spacing w:line="240" w:lineRule="atLeast"/>
              <w:ind w:left="0" w:hanging="170"/>
              <w:contextualSpacing/>
              <w:rPr>
                <w:rFonts w:ascii="Times New Roman" w:hAnsi="Times New Roman" w:eastAsia="仿宋_GB2312"/>
                <w:sz w:val="24"/>
              </w:rPr>
            </w:pPr>
            <w:r>
              <w:rPr>
                <w:rFonts w:ascii="Times New Roman" w:hAnsi="Times New Roman" w:eastAsia="仿宋_GB2312"/>
                <w:sz w:val="24"/>
              </w:rPr>
              <w:t>创建和评估应急计划</w:t>
            </w:r>
          </w:p>
        </w:tc>
        <w:tc>
          <w:tcPr>
            <w:tcW w:w="765" w:type="pct"/>
            <w:vMerge w:val="continue"/>
            <w:shd w:val="clear" w:color="auto" w:fill="auto"/>
            <w:vAlign w:val="center"/>
          </w:tcPr>
          <w:p w14:paraId="420A26E5">
            <w:pPr>
              <w:spacing w:line="586" w:lineRule="exact"/>
              <w:jc w:val="left"/>
              <w:rPr>
                <w:rFonts w:ascii="Times New Roman" w:hAnsi="Times New Roman" w:eastAsiaTheme="minorEastAsia"/>
                <w:sz w:val="24"/>
                <w:lang w:val="zh-CN"/>
              </w:rPr>
            </w:pPr>
          </w:p>
        </w:tc>
      </w:tr>
      <w:tr w14:paraId="32EB9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02" w:hRule="atLeast"/>
        </w:trPr>
        <w:tc>
          <w:tcPr>
            <w:tcW w:w="794" w:type="pct"/>
            <w:shd w:val="clear" w:color="auto" w:fill="auto"/>
            <w:tcMar>
              <w:top w:w="83" w:type="dxa"/>
              <w:left w:w="140" w:type="dxa"/>
              <w:bottom w:w="0" w:type="dxa"/>
              <w:right w:w="102" w:type="dxa"/>
            </w:tcMar>
            <w:vAlign w:val="center"/>
          </w:tcPr>
          <w:p w14:paraId="2AEC585C">
            <w:pPr>
              <w:snapToGrid w:val="0"/>
              <w:spacing w:before="159" w:beforeLines="50" w:after="159" w:afterLines="50" w:line="240" w:lineRule="exact"/>
              <w:jc w:val="center"/>
              <w:rPr>
                <w:rFonts w:hint="eastAsia" w:ascii="Times New Roman" w:hAnsi="Times New Roman" w:eastAsia="宋体"/>
                <w:b/>
                <w:bCs/>
                <w:sz w:val="24"/>
                <w:lang w:eastAsia="zh-CN"/>
              </w:rPr>
            </w:pPr>
            <w:r>
              <w:rPr>
                <w:rFonts w:hint="eastAsia" w:ascii="Times New Roman" w:hAnsi="Times New Roman"/>
                <w:b/>
                <w:bCs/>
                <w:sz w:val="24"/>
                <w:lang w:val="en-US" w:eastAsia="zh-CN"/>
              </w:rPr>
              <w:t>5</w:t>
            </w:r>
          </w:p>
        </w:tc>
        <w:tc>
          <w:tcPr>
            <w:tcW w:w="3440" w:type="pct"/>
            <w:shd w:val="clear" w:color="auto" w:fill="auto"/>
            <w:tcMar>
              <w:top w:w="83" w:type="dxa"/>
              <w:left w:w="140" w:type="dxa"/>
              <w:bottom w:w="0" w:type="dxa"/>
              <w:right w:w="102" w:type="dxa"/>
            </w:tcMar>
            <w:vAlign w:val="center"/>
          </w:tcPr>
          <w:p w14:paraId="48068A2D">
            <w:pPr>
              <w:snapToGrid w:val="0"/>
              <w:spacing w:before="159" w:beforeLines="50" w:after="159" w:afterLines="50" w:line="240" w:lineRule="exact"/>
              <w:jc w:val="left"/>
              <w:rPr>
                <w:rFonts w:ascii="Times New Roman" w:hAnsi="Times New Roman"/>
                <w:b/>
                <w:bCs/>
                <w:sz w:val="24"/>
              </w:rPr>
            </w:pPr>
            <w:r>
              <w:rPr>
                <w:rFonts w:ascii="Times New Roman" w:hAnsi="Times New Roman"/>
                <w:b/>
                <w:bCs/>
                <w:sz w:val="24"/>
              </w:rPr>
              <w:t>化学质量保证</w:t>
            </w:r>
          </w:p>
        </w:tc>
        <w:tc>
          <w:tcPr>
            <w:tcW w:w="765" w:type="pct"/>
            <w:vMerge w:val="restart"/>
            <w:shd w:val="clear" w:color="auto" w:fill="auto"/>
            <w:vAlign w:val="center"/>
          </w:tcPr>
          <w:p w14:paraId="3DEFC880">
            <w:pPr>
              <w:spacing w:line="586" w:lineRule="exact"/>
              <w:jc w:val="center"/>
              <w:rPr>
                <w:rFonts w:ascii="Times New Roman" w:hAnsi="Times New Roman" w:eastAsiaTheme="minorEastAsia"/>
                <w:sz w:val="24"/>
              </w:rPr>
            </w:pPr>
            <w:r>
              <w:rPr>
                <w:rFonts w:ascii="Times New Roman" w:hAnsi="Times New Roman" w:eastAsiaTheme="minorEastAsia"/>
                <w:sz w:val="24"/>
              </w:rPr>
              <w:t>25</w:t>
            </w:r>
          </w:p>
        </w:tc>
      </w:tr>
      <w:tr w14:paraId="5F53F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40" w:hRule="atLeast"/>
        </w:trPr>
        <w:tc>
          <w:tcPr>
            <w:tcW w:w="794" w:type="pct"/>
            <w:shd w:val="clear" w:color="auto" w:fill="auto"/>
            <w:tcMar>
              <w:top w:w="83" w:type="dxa"/>
              <w:left w:w="140" w:type="dxa"/>
              <w:bottom w:w="0" w:type="dxa"/>
              <w:right w:w="102" w:type="dxa"/>
            </w:tcMar>
            <w:vAlign w:val="center"/>
          </w:tcPr>
          <w:p w14:paraId="13DC2DAE">
            <w:pPr>
              <w:snapToGrid w:val="0"/>
              <w:jc w:val="center"/>
              <w:rPr>
                <w:rFonts w:ascii="Times New Roman" w:hAnsi="Times New Roman" w:eastAsia="仿宋_GB2312"/>
                <w:sz w:val="24"/>
              </w:rPr>
            </w:pPr>
            <w:r>
              <w:rPr>
                <w:rFonts w:ascii="Times New Roman" w:hAnsi="Times New Roman" w:eastAsia="仿宋_GB2312"/>
                <w:sz w:val="24"/>
              </w:rPr>
              <w:t>基本知识</w:t>
            </w:r>
          </w:p>
        </w:tc>
        <w:tc>
          <w:tcPr>
            <w:tcW w:w="3440" w:type="pct"/>
            <w:shd w:val="clear" w:color="auto" w:fill="auto"/>
            <w:tcMar>
              <w:top w:w="83" w:type="dxa"/>
              <w:left w:w="140" w:type="dxa"/>
              <w:bottom w:w="0" w:type="dxa"/>
              <w:right w:w="102" w:type="dxa"/>
            </w:tcMar>
            <w:vAlign w:val="center"/>
          </w:tcPr>
          <w:p w14:paraId="00D13545">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•溶剂和溶液制备，混合和稀释的基础和原理</w:t>
            </w:r>
          </w:p>
          <w:p w14:paraId="74F54F5C">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•能合理使用指定的玻璃器皿，分析设备和仪器</w:t>
            </w:r>
          </w:p>
          <w:p w14:paraId="01F27E94">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•能阅读和执行标准并进行实验操作</w:t>
            </w:r>
          </w:p>
          <w:p w14:paraId="4EEEA00C">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•样品预处理、储存，样品保存和移取的基本知识和原理</w:t>
            </w:r>
          </w:p>
          <w:p w14:paraId="337ED39D">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•掌握使用不同技术进行样品测量的基本知识和原理</w:t>
            </w:r>
          </w:p>
          <w:p w14:paraId="2389040E">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•化学分析的质量控制</w:t>
            </w:r>
          </w:p>
          <w:p w14:paraId="5A6D54A4">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•特殊样品统计分析的基本知识和原理（例如：标准曲线、定量限和标准偏差等）</w:t>
            </w:r>
          </w:p>
          <w:p w14:paraId="2F550354">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•掌握实验室设备的基本操作</w:t>
            </w:r>
          </w:p>
        </w:tc>
        <w:tc>
          <w:tcPr>
            <w:tcW w:w="765" w:type="pct"/>
            <w:vMerge w:val="continue"/>
            <w:shd w:val="clear" w:color="auto" w:fill="auto"/>
            <w:vAlign w:val="center"/>
          </w:tcPr>
          <w:p w14:paraId="6B6D68A2">
            <w:pPr>
              <w:spacing w:line="586" w:lineRule="exact"/>
              <w:rPr>
                <w:rFonts w:ascii="Times New Roman" w:hAnsi="Times New Roman" w:eastAsiaTheme="minorEastAsia"/>
                <w:sz w:val="24"/>
                <w:lang w:val="zh-CN"/>
              </w:rPr>
            </w:pPr>
          </w:p>
        </w:tc>
      </w:tr>
      <w:tr w14:paraId="405AF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48" w:hRule="atLeast"/>
        </w:trPr>
        <w:tc>
          <w:tcPr>
            <w:tcW w:w="794" w:type="pct"/>
            <w:shd w:val="clear" w:color="auto" w:fill="auto"/>
            <w:tcMar>
              <w:top w:w="83" w:type="dxa"/>
              <w:left w:w="140" w:type="dxa"/>
              <w:bottom w:w="0" w:type="dxa"/>
              <w:right w:w="102" w:type="dxa"/>
            </w:tcMar>
            <w:vAlign w:val="center"/>
          </w:tcPr>
          <w:p w14:paraId="32E16B27">
            <w:pPr>
              <w:snapToGrid w:val="0"/>
              <w:jc w:val="center"/>
              <w:rPr>
                <w:rFonts w:ascii="Times New Roman" w:hAnsi="Times New Roman" w:eastAsia="仿宋_GB2312"/>
                <w:sz w:val="24"/>
              </w:rPr>
            </w:pPr>
            <w:r>
              <w:rPr>
                <w:rFonts w:ascii="Times New Roman" w:hAnsi="Times New Roman" w:eastAsia="仿宋_GB2312"/>
                <w:sz w:val="24"/>
              </w:rPr>
              <w:t>工作能力</w:t>
            </w:r>
          </w:p>
        </w:tc>
        <w:tc>
          <w:tcPr>
            <w:tcW w:w="3440" w:type="pct"/>
            <w:shd w:val="clear" w:color="auto" w:fill="auto"/>
            <w:tcMar>
              <w:top w:w="83" w:type="dxa"/>
              <w:left w:w="140" w:type="dxa"/>
              <w:bottom w:w="0" w:type="dxa"/>
              <w:right w:w="102" w:type="dxa"/>
            </w:tcMar>
            <w:vAlign w:val="center"/>
          </w:tcPr>
          <w:p w14:paraId="0CD8853F">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•准备任意一种化学药品或溶液</w:t>
            </w:r>
          </w:p>
          <w:p w14:paraId="697C7FB3">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•根据特定实验方案，用合适的玻璃器皿、设备和仪器，进行分析测量</w:t>
            </w:r>
          </w:p>
          <w:p w14:paraId="683BF09C">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•在开始实验前，清洁和校准设备仪器</w:t>
            </w:r>
          </w:p>
          <w:p w14:paraId="5E8A70CE">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•取样，包括其保存及预处理</w:t>
            </w:r>
          </w:p>
          <w:p w14:paraId="00166A67">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•根据实验设备功能进行使用</w:t>
            </w:r>
          </w:p>
          <w:p w14:paraId="76FCA38B">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•遵守微生物分析方案并保证质量</w:t>
            </w:r>
          </w:p>
          <w:p w14:paraId="551AF931">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•清洁和存放用过的仪器设备</w:t>
            </w:r>
          </w:p>
          <w:p w14:paraId="06D6B16F">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•使用适当的分析方法、方案和统计分析来估计未知样品的浓度</w:t>
            </w:r>
          </w:p>
          <w:p w14:paraId="7561A0A0">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•将结果或调查结果建档</w:t>
            </w:r>
          </w:p>
          <w:p w14:paraId="3D5C07E5">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•提供关于水或废水质量的信息，用于鉴别水或废水处理过程中产生的任何问题</w:t>
            </w:r>
          </w:p>
          <w:p w14:paraId="0EA7BA14">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•获取关于水或废水质量的信息，用于鉴别和执行在治理过程中的预防或纠正措施</w:t>
            </w:r>
          </w:p>
          <w:p w14:paraId="539A5B98">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•提供有关供水或污水质量的信息，以履行法律法规的各个方面，保持人民的安全和健康</w:t>
            </w:r>
          </w:p>
        </w:tc>
        <w:tc>
          <w:tcPr>
            <w:tcW w:w="765" w:type="pct"/>
            <w:vMerge w:val="continue"/>
            <w:shd w:val="clear" w:color="auto" w:fill="auto"/>
            <w:vAlign w:val="center"/>
          </w:tcPr>
          <w:p w14:paraId="63B8B740">
            <w:pPr>
              <w:spacing w:line="586" w:lineRule="exact"/>
              <w:rPr>
                <w:rFonts w:ascii="Times New Roman" w:hAnsi="Times New Roman" w:eastAsiaTheme="minorEastAsia"/>
                <w:sz w:val="24"/>
              </w:rPr>
            </w:pPr>
          </w:p>
        </w:tc>
      </w:tr>
      <w:tr w14:paraId="702D0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7" w:hRule="atLeast"/>
        </w:trPr>
        <w:tc>
          <w:tcPr>
            <w:tcW w:w="794" w:type="pct"/>
            <w:shd w:val="clear" w:color="auto" w:fill="auto"/>
            <w:tcMar>
              <w:top w:w="83" w:type="dxa"/>
              <w:left w:w="140" w:type="dxa"/>
              <w:bottom w:w="0" w:type="dxa"/>
              <w:right w:w="102" w:type="dxa"/>
            </w:tcMar>
            <w:vAlign w:val="center"/>
          </w:tcPr>
          <w:p w14:paraId="7C6A9127">
            <w:pPr>
              <w:snapToGrid w:val="0"/>
              <w:spacing w:before="159" w:beforeLines="50" w:after="159" w:afterLines="50" w:line="240" w:lineRule="exact"/>
              <w:jc w:val="center"/>
              <w:rPr>
                <w:rFonts w:hint="eastAsia" w:ascii="Times New Roman" w:hAnsi="Times New Roman" w:eastAsia="宋体"/>
                <w:b/>
                <w:bCs/>
                <w:sz w:val="24"/>
                <w:lang w:eastAsia="zh-CN"/>
              </w:rPr>
            </w:pPr>
            <w:r>
              <w:rPr>
                <w:rFonts w:hint="eastAsia" w:ascii="Times New Roman" w:hAnsi="Times New Roman"/>
                <w:b/>
                <w:bCs/>
                <w:sz w:val="24"/>
                <w:lang w:val="en-US" w:eastAsia="zh-CN"/>
              </w:rPr>
              <w:t>6</w:t>
            </w:r>
          </w:p>
        </w:tc>
        <w:tc>
          <w:tcPr>
            <w:tcW w:w="3440" w:type="pct"/>
            <w:shd w:val="clear" w:color="auto" w:fill="auto"/>
            <w:tcMar>
              <w:top w:w="83" w:type="dxa"/>
              <w:left w:w="140" w:type="dxa"/>
              <w:bottom w:w="0" w:type="dxa"/>
              <w:right w:w="102" w:type="dxa"/>
            </w:tcMar>
            <w:vAlign w:val="center"/>
          </w:tcPr>
          <w:p w14:paraId="1F4F775C">
            <w:pPr>
              <w:snapToGrid w:val="0"/>
              <w:spacing w:before="159" w:beforeLines="50" w:after="159" w:afterLines="50" w:line="240" w:lineRule="exact"/>
              <w:contextualSpacing/>
              <w:jc w:val="left"/>
              <w:rPr>
                <w:rFonts w:ascii="Times New Roman" w:hAnsi="Times New Roman"/>
                <w:b/>
                <w:bCs/>
                <w:sz w:val="24"/>
              </w:rPr>
            </w:pPr>
            <w:r>
              <w:rPr>
                <w:rFonts w:ascii="Times New Roman" w:hAnsi="Times New Roman"/>
                <w:b/>
                <w:bCs/>
                <w:sz w:val="24"/>
              </w:rPr>
              <w:t>自动化和文档</w:t>
            </w:r>
          </w:p>
        </w:tc>
        <w:tc>
          <w:tcPr>
            <w:tcW w:w="765" w:type="pct"/>
            <w:vMerge w:val="restart"/>
            <w:shd w:val="clear" w:color="auto" w:fill="auto"/>
            <w:vAlign w:val="center"/>
          </w:tcPr>
          <w:p w14:paraId="46A2D75E">
            <w:pPr>
              <w:spacing w:line="586" w:lineRule="exact"/>
              <w:jc w:val="center"/>
              <w:rPr>
                <w:rFonts w:ascii="Times New Roman" w:hAnsi="Times New Roman" w:eastAsiaTheme="minorEastAsia"/>
                <w:sz w:val="24"/>
              </w:rPr>
            </w:pPr>
            <w:r>
              <w:rPr>
                <w:rFonts w:ascii="Times New Roman" w:hAnsi="Times New Roman" w:eastAsiaTheme="minorEastAsia"/>
                <w:sz w:val="24"/>
              </w:rPr>
              <w:t>15</w:t>
            </w:r>
          </w:p>
        </w:tc>
      </w:tr>
      <w:tr w14:paraId="21D4E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48" w:hRule="atLeast"/>
        </w:trPr>
        <w:tc>
          <w:tcPr>
            <w:tcW w:w="794" w:type="pct"/>
            <w:shd w:val="clear" w:color="auto" w:fill="auto"/>
            <w:tcMar>
              <w:top w:w="83" w:type="dxa"/>
              <w:left w:w="140" w:type="dxa"/>
              <w:bottom w:w="0" w:type="dxa"/>
              <w:right w:w="102" w:type="dxa"/>
            </w:tcMar>
            <w:vAlign w:val="center"/>
          </w:tcPr>
          <w:p w14:paraId="0B7B788B">
            <w:pPr>
              <w:snapToGrid w:val="0"/>
              <w:jc w:val="center"/>
              <w:rPr>
                <w:rFonts w:ascii="Times New Roman" w:hAnsi="Times New Roman" w:eastAsia="仿宋_GB2312"/>
                <w:sz w:val="24"/>
              </w:rPr>
            </w:pPr>
            <w:r>
              <w:rPr>
                <w:rFonts w:ascii="Times New Roman" w:hAnsi="Times New Roman" w:eastAsia="仿宋_GB2312"/>
                <w:sz w:val="24"/>
              </w:rPr>
              <w:t>基本知识</w:t>
            </w:r>
          </w:p>
        </w:tc>
        <w:tc>
          <w:tcPr>
            <w:tcW w:w="3440" w:type="pct"/>
            <w:shd w:val="clear" w:color="auto" w:fill="auto"/>
            <w:tcMar>
              <w:top w:w="83" w:type="dxa"/>
              <w:left w:w="140" w:type="dxa"/>
              <w:bottom w:w="0" w:type="dxa"/>
              <w:right w:w="102" w:type="dxa"/>
            </w:tcMar>
            <w:vAlign w:val="center"/>
          </w:tcPr>
          <w:p w14:paraId="1ACC1855">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•传感器技术的基本原理</w:t>
            </w:r>
          </w:p>
          <w:p w14:paraId="22CE3252">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•闭环技术的基本原理和功能</w:t>
            </w:r>
          </w:p>
          <w:p w14:paraId="5B6D4B87">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•制动器的基本原理</w:t>
            </w:r>
          </w:p>
          <w:p w14:paraId="0AF76EC9">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•控制技术的基本原理</w:t>
            </w:r>
          </w:p>
          <w:p w14:paraId="5161C858">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•故障查找和解决的分析技术</w:t>
            </w:r>
          </w:p>
        </w:tc>
        <w:tc>
          <w:tcPr>
            <w:tcW w:w="765" w:type="pct"/>
            <w:vMerge w:val="continue"/>
            <w:shd w:val="clear" w:color="auto" w:fill="auto"/>
            <w:vAlign w:val="center"/>
          </w:tcPr>
          <w:p w14:paraId="2F4FC212">
            <w:pPr>
              <w:spacing w:line="586" w:lineRule="exact"/>
              <w:rPr>
                <w:rFonts w:ascii="Times New Roman" w:hAnsi="Times New Roman" w:eastAsiaTheme="minorEastAsia"/>
                <w:sz w:val="24"/>
              </w:rPr>
            </w:pPr>
          </w:p>
        </w:tc>
      </w:tr>
      <w:tr w14:paraId="6A868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76" w:hRule="atLeast"/>
        </w:trPr>
        <w:tc>
          <w:tcPr>
            <w:tcW w:w="794" w:type="pct"/>
            <w:shd w:val="clear" w:color="auto" w:fill="auto"/>
            <w:tcMar>
              <w:top w:w="83" w:type="dxa"/>
              <w:left w:w="140" w:type="dxa"/>
              <w:bottom w:w="0" w:type="dxa"/>
              <w:right w:w="102" w:type="dxa"/>
            </w:tcMar>
            <w:vAlign w:val="center"/>
          </w:tcPr>
          <w:p w14:paraId="7FCDBDAC">
            <w:pPr>
              <w:snapToGrid w:val="0"/>
              <w:jc w:val="center"/>
              <w:rPr>
                <w:rFonts w:ascii="Times New Roman" w:hAnsi="Times New Roman" w:eastAsia="仿宋_GB2312"/>
                <w:sz w:val="24"/>
              </w:rPr>
            </w:pPr>
            <w:r>
              <w:rPr>
                <w:rFonts w:ascii="Times New Roman" w:hAnsi="Times New Roman" w:eastAsia="仿宋_GB2312"/>
                <w:sz w:val="24"/>
              </w:rPr>
              <w:t>工作能力</w:t>
            </w:r>
          </w:p>
        </w:tc>
        <w:tc>
          <w:tcPr>
            <w:tcW w:w="3440" w:type="pct"/>
            <w:shd w:val="clear" w:color="auto" w:fill="auto"/>
            <w:tcMar>
              <w:top w:w="83" w:type="dxa"/>
              <w:left w:w="140" w:type="dxa"/>
              <w:bottom w:w="0" w:type="dxa"/>
              <w:right w:w="102" w:type="dxa"/>
            </w:tcMar>
            <w:vAlign w:val="center"/>
          </w:tcPr>
          <w:p w14:paraId="12F268A6">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•确定成本动因，并定义最小化的方法</w:t>
            </w:r>
          </w:p>
          <w:p w14:paraId="78A550D6">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•解释和区分电路图</w:t>
            </w:r>
          </w:p>
          <w:p w14:paraId="791B2C35">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•调节和调整组件，以提高使用效率</w:t>
            </w:r>
          </w:p>
          <w:p w14:paraId="227BE0DF">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•识别系统中的不同自动化组件，并进行有效的调整</w:t>
            </w:r>
          </w:p>
          <w:p w14:paraId="056E88FB">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•在程序控制中识别原件和其功能</w:t>
            </w:r>
          </w:p>
          <w:p w14:paraId="7C89C0F9">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•通过控制和沟通系统，手动监控、控制和调节系统。</w:t>
            </w:r>
          </w:p>
          <w:p w14:paraId="4BBD0EB6">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•以电子或纸质形式编辑所有数据</w:t>
            </w:r>
          </w:p>
        </w:tc>
        <w:tc>
          <w:tcPr>
            <w:tcW w:w="765" w:type="pct"/>
            <w:vMerge w:val="continue"/>
            <w:shd w:val="clear" w:color="auto" w:fill="auto"/>
            <w:vAlign w:val="center"/>
          </w:tcPr>
          <w:p w14:paraId="2EEA3881">
            <w:pPr>
              <w:spacing w:line="586" w:lineRule="exact"/>
              <w:rPr>
                <w:rFonts w:ascii="Times New Roman" w:hAnsi="Times New Roman" w:eastAsiaTheme="minorEastAsia"/>
                <w:sz w:val="24"/>
              </w:rPr>
            </w:pPr>
          </w:p>
        </w:tc>
      </w:tr>
      <w:tr w14:paraId="4AEAB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6" w:hRule="atLeast"/>
        </w:trPr>
        <w:tc>
          <w:tcPr>
            <w:tcW w:w="794" w:type="pct"/>
            <w:shd w:val="clear" w:color="auto" w:fill="auto"/>
            <w:tcMar>
              <w:top w:w="83" w:type="dxa"/>
              <w:left w:w="140" w:type="dxa"/>
              <w:bottom w:w="0" w:type="dxa"/>
              <w:right w:w="102" w:type="dxa"/>
            </w:tcMar>
            <w:vAlign w:val="center"/>
          </w:tcPr>
          <w:p w14:paraId="45B3DB85">
            <w:pPr>
              <w:snapToGrid w:val="0"/>
              <w:spacing w:before="159" w:beforeLines="50" w:after="159" w:afterLines="50" w:line="240" w:lineRule="exact"/>
              <w:jc w:val="center"/>
              <w:rPr>
                <w:rFonts w:hint="eastAsia" w:ascii="Times New Roman" w:hAnsi="Times New Roman" w:eastAsia="宋体"/>
                <w:b/>
                <w:bCs/>
                <w:sz w:val="24"/>
                <w:lang w:eastAsia="zh-CN"/>
              </w:rPr>
            </w:pPr>
            <w:r>
              <w:rPr>
                <w:rFonts w:hint="eastAsia" w:ascii="Times New Roman" w:hAnsi="Times New Roman"/>
                <w:b/>
                <w:bCs/>
                <w:sz w:val="24"/>
                <w:lang w:val="en-US" w:eastAsia="zh-CN"/>
              </w:rPr>
              <w:t>7</w:t>
            </w:r>
          </w:p>
        </w:tc>
        <w:tc>
          <w:tcPr>
            <w:tcW w:w="3440" w:type="pct"/>
            <w:shd w:val="clear" w:color="auto" w:fill="auto"/>
            <w:tcMar>
              <w:top w:w="83" w:type="dxa"/>
              <w:left w:w="140" w:type="dxa"/>
              <w:bottom w:w="0" w:type="dxa"/>
              <w:right w:w="102" w:type="dxa"/>
            </w:tcMar>
            <w:vAlign w:val="center"/>
          </w:tcPr>
          <w:p w14:paraId="1FF95848">
            <w:pPr>
              <w:snapToGrid w:val="0"/>
              <w:spacing w:before="159" w:beforeLines="50" w:after="159" w:afterLines="50" w:line="240" w:lineRule="exact"/>
              <w:contextualSpacing/>
              <w:jc w:val="left"/>
              <w:rPr>
                <w:rFonts w:ascii="Times New Roman" w:hAnsi="Times New Roman"/>
                <w:b/>
                <w:bCs/>
                <w:sz w:val="24"/>
              </w:rPr>
            </w:pPr>
            <w:r>
              <w:rPr>
                <w:rFonts w:ascii="Times New Roman" w:hAnsi="Times New Roman"/>
                <w:b/>
                <w:bCs/>
                <w:sz w:val="24"/>
              </w:rPr>
              <w:t>健康和安全措施的应用</w:t>
            </w:r>
          </w:p>
        </w:tc>
        <w:tc>
          <w:tcPr>
            <w:tcW w:w="765" w:type="pct"/>
            <w:vMerge w:val="restart"/>
            <w:shd w:val="clear" w:color="auto" w:fill="auto"/>
            <w:vAlign w:val="center"/>
          </w:tcPr>
          <w:p w14:paraId="3BBC8944">
            <w:pPr>
              <w:spacing w:line="586" w:lineRule="exact"/>
              <w:jc w:val="center"/>
              <w:rPr>
                <w:rFonts w:ascii="Times New Roman" w:hAnsi="Times New Roman" w:eastAsiaTheme="minorEastAsia"/>
                <w:sz w:val="24"/>
              </w:rPr>
            </w:pPr>
            <w:r>
              <w:rPr>
                <w:rFonts w:ascii="Times New Roman" w:hAnsi="Times New Roman" w:eastAsiaTheme="minorEastAsia"/>
                <w:sz w:val="24"/>
              </w:rPr>
              <w:t>10</w:t>
            </w:r>
          </w:p>
        </w:tc>
      </w:tr>
      <w:tr w14:paraId="4B653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69" w:hRule="atLeast"/>
        </w:trPr>
        <w:tc>
          <w:tcPr>
            <w:tcW w:w="794" w:type="pct"/>
            <w:shd w:val="clear" w:color="auto" w:fill="auto"/>
            <w:tcMar>
              <w:top w:w="83" w:type="dxa"/>
              <w:left w:w="140" w:type="dxa"/>
              <w:bottom w:w="0" w:type="dxa"/>
              <w:right w:w="102" w:type="dxa"/>
            </w:tcMar>
            <w:vAlign w:val="center"/>
          </w:tcPr>
          <w:p w14:paraId="2993E26D">
            <w:pPr>
              <w:snapToGrid w:val="0"/>
              <w:jc w:val="center"/>
              <w:rPr>
                <w:rFonts w:ascii="Times New Roman" w:hAnsi="Times New Roman" w:eastAsia="仿宋_GB2312"/>
                <w:sz w:val="24"/>
              </w:rPr>
            </w:pPr>
            <w:r>
              <w:rPr>
                <w:rFonts w:ascii="Times New Roman" w:hAnsi="Times New Roman" w:eastAsia="仿宋_GB2312"/>
                <w:sz w:val="24"/>
              </w:rPr>
              <w:t>基本知识</w:t>
            </w:r>
          </w:p>
        </w:tc>
        <w:tc>
          <w:tcPr>
            <w:tcW w:w="3440" w:type="pct"/>
            <w:shd w:val="clear" w:color="auto" w:fill="auto"/>
            <w:tcMar>
              <w:top w:w="83" w:type="dxa"/>
              <w:left w:w="140" w:type="dxa"/>
              <w:bottom w:w="0" w:type="dxa"/>
              <w:right w:w="102" w:type="dxa"/>
            </w:tcMar>
            <w:vAlign w:val="center"/>
          </w:tcPr>
          <w:p w14:paraId="29622CE4">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•基本的卫生原则和实践</w:t>
            </w:r>
          </w:p>
          <w:p w14:paraId="3660F0A2">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•化学、电气、热量风险评估</w:t>
            </w:r>
          </w:p>
          <w:p w14:paraId="3FFC4D78">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•健康和工作相关的规定</w:t>
            </w:r>
          </w:p>
          <w:p w14:paraId="4D34CD88">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•相关危险和安全符号/标志的含义</w:t>
            </w:r>
          </w:p>
          <w:p w14:paraId="7DBDCB8B">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•保健条例、个人防护装备</w:t>
            </w:r>
          </w:p>
        </w:tc>
        <w:tc>
          <w:tcPr>
            <w:tcW w:w="765" w:type="pct"/>
            <w:vMerge w:val="continue"/>
            <w:shd w:val="clear" w:color="auto" w:fill="auto"/>
            <w:vAlign w:val="center"/>
          </w:tcPr>
          <w:p w14:paraId="75369E56">
            <w:pPr>
              <w:spacing w:line="586" w:lineRule="exact"/>
              <w:rPr>
                <w:rFonts w:ascii="Times New Roman" w:hAnsi="Times New Roman" w:eastAsiaTheme="minorEastAsia"/>
                <w:sz w:val="24"/>
              </w:rPr>
            </w:pPr>
          </w:p>
        </w:tc>
      </w:tr>
      <w:tr w14:paraId="5E734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48" w:hRule="atLeast"/>
        </w:trPr>
        <w:tc>
          <w:tcPr>
            <w:tcW w:w="794" w:type="pct"/>
            <w:shd w:val="clear" w:color="auto" w:fill="auto"/>
            <w:tcMar>
              <w:top w:w="83" w:type="dxa"/>
              <w:left w:w="140" w:type="dxa"/>
              <w:bottom w:w="0" w:type="dxa"/>
              <w:right w:w="102" w:type="dxa"/>
            </w:tcMar>
            <w:vAlign w:val="center"/>
          </w:tcPr>
          <w:p w14:paraId="055847D7">
            <w:pPr>
              <w:snapToGrid w:val="0"/>
              <w:jc w:val="center"/>
              <w:rPr>
                <w:rFonts w:ascii="Times New Roman" w:hAnsi="Times New Roman" w:eastAsia="仿宋_GB2312"/>
                <w:sz w:val="24"/>
              </w:rPr>
            </w:pPr>
            <w:r>
              <w:rPr>
                <w:rFonts w:ascii="Times New Roman" w:hAnsi="Times New Roman" w:eastAsia="仿宋_GB2312"/>
                <w:sz w:val="24"/>
              </w:rPr>
              <w:t>工作能力</w:t>
            </w:r>
          </w:p>
        </w:tc>
        <w:tc>
          <w:tcPr>
            <w:tcW w:w="3440" w:type="pct"/>
            <w:shd w:val="clear" w:color="auto" w:fill="auto"/>
            <w:tcMar>
              <w:top w:w="83" w:type="dxa"/>
              <w:left w:w="140" w:type="dxa"/>
              <w:bottom w:w="0" w:type="dxa"/>
              <w:right w:w="102" w:type="dxa"/>
            </w:tcMar>
            <w:vAlign w:val="center"/>
          </w:tcPr>
          <w:p w14:paraId="26C8BCA7">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•识别风险</w:t>
            </w:r>
          </w:p>
          <w:p w14:paraId="7DFA1952">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•创建/制定安全说明</w:t>
            </w:r>
          </w:p>
          <w:p w14:paraId="7EAA6A01">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•应用和遵守与工作有关的安全和事故缓解规定</w:t>
            </w:r>
          </w:p>
          <w:p w14:paraId="6AB19515">
            <w:pPr>
              <w:snapToGrid w:val="0"/>
              <w:spacing w:line="240" w:lineRule="atLeast"/>
              <w:contextualSpacing/>
              <w:rPr>
                <w:rFonts w:ascii="Times New Roman" w:hAnsi="Times New Roman" w:eastAsia="仿宋_GB2312"/>
                <w:sz w:val="24"/>
              </w:rPr>
            </w:pPr>
            <w:r>
              <w:rPr>
                <w:rFonts w:ascii="Times New Roman" w:hAnsi="Times New Roman" w:eastAsia="仿宋_GB2312"/>
                <w:sz w:val="24"/>
              </w:rPr>
              <w:t>•明确健康和安全危害，以及工作区域环境中的危险情况，并采取相应行动来减缓其危害</w:t>
            </w:r>
          </w:p>
        </w:tc>
        <w:tc>
          <w:tcPr>
            <w:tcW w:w="765" w:type="pct"/>
            <w:vMerge w:val="continue"/>
            <w:shd w:val="clear" w:color="auto" w:fill="auto"/>
            <w:vAlign w:val="center"/>
          </w:tcPr>
          <w:p w14:paraId="39B1360C">
            <w:pPr>
              <w:spacing w:line="586" w:lineRule="exact"/>
              <w:rPr>
                <w:rFonts w:ascii="Times New Roman" w:hAnsi="Times New Roman" w:eastAsiaTheme="minorEastAsia"/>
                <w:sz w:val="24"/>
              </w:rPr>
            </w:pPr>
          </w:p>
        </w:tc>
      </w:tr>
      <w:tr w14:paraId="56CA6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48" w:hRule="atLeast"/>
        </w:trPr>
        <w:tc>
          <w:tcPr>
            <w:tcW w:w="794" w:type="pct"/>
            <w:shd w:val="clear" w:color="auto" w:fill="auto"/>
            <w:tcMar>
              <w:top w:w="83" w:type="dxa"/>
              <w:left w:w="140" w:type="dxa"/>
              <w:bottom w:w="0" w:type="dxa"/>
              <w:right w:w="102" w:type="dxa"/>
            </w:tcMar>
            <w:vAlign w:val="center"/>
          </w:tcPr>
          <w:p w14:paraId="079EC39B">
            <w:pPr>
              <w:adjustRightInd w:val="0"/>
              <w:snapToGrid w:val="0"/>
              <w:jc w:val="center"/>
              <w:rPr>
                <w:rFonts w:ascii="Times New Roman" w:hAnsi="Times New Roman" w:eastAsiaTheme="minorEastAsia"/>
                <w:b/>
                <w:bCs/>
                <w:sz w:val="24"/>
              </w:rPr>
            </w:pPr>
            <w:r>
              <w:rPr>
                <w:rFonts w:ascii="Times New Roman" w:hAnsi="Times New Roman" w:eastAsiaTheme="minorEastAsia"/>
                <w:b/>
                <w:bCs/>
                <w:sz w:val="24"/>
              </w:rPr>
              <w:t>合计</w:t>
            </w:r>
          </w:p>
        </w:tc>
        <w:tc>
          <w:tcPr>
            <w:tcW w:w="3440" w:type="pct"/>
            <w:shd w:val="clear" w:color="auto" w:fill="auto"/>
            <w:tcMar>
              <w:top w:w="83" w:type="dxa"/>
              <w:left w:w="140" w:type="dxa"/>
              <w:bottom w:w="0" w:type="dxa"/>
              <w:right w:w="102" w:type="dxa"/>
            </w:tcMar>
            <w:vAlign w:val="center"/>
          </w:tcPr>
          <w:p w14:paraId="70C2D857">
            <w:pPr>
              <w:adjustRightInd w:val="0"/>
              <w:snapToGrid w:val="0"/>
              <w:spacing w:line="240" w:lineRule="atLeast"/>
              <w:rPr>
                <w:rFonts w:ascii="Times New Roman" w:hAnsi="Times New Roman" w:eastAsiaTheme="minorEastAsia"/>
                <w:b/>
                <w:bCs/>
                <w:sz w:val="24"/>
              </w:rPr>
            </w:pPr>
          </w:p>
        </w:tc>
        <w:tc>
          <w:tcPr>
            <w:tcW w:w="765" w:type="pct"/>
            <w:shd w:val="clear" w:color="auto" w:fill="auto"/>
            <w:vAlign w:val="center"/>
          </w:tcPr>
          <w:p w14:paraId="7DF262EF">
            <w:pPr>
              <w:spacing w:line="240" w:lineRule="atLeast"/>
              <w:jc w:val="center"/>
              <w:rPr>
                <w:rFonts w:ascii="Times New Roman" w:hAnsi="Times New Roman" w:eastAsiaTheme="minorEastAsia"/>
                <w:sz w:val="24"/>
              </w:rPr>
            </w:pPr>
            <w:r>
              <w:rPr>
                <w:rFonts w:ascii="Times New Roman" w:hAnsi="Times New Roman" w:eastAsiaTheme="minorEastAsia"/>
                <w:sz w:val="24"/>
              </w:rPr>
              <w:t>100</w:t>
            </w:r>
          </w:p>
        </w:tc>
      </w:tr>
    </w:tbl>
    <w:p w14:paraId="073D716A">
      <w:pPr>
        <w:spacing w:line="56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二、试题与评判标准</w:t>
      </w:r>
    </w:p>
    <w:p w14:paraId="5B349412">
      <w:pPr>
        <w:spacing w:line="560" w:lineRule="exact"/>
        <w:ind w:firstLine="640" w:firstLineChars="200"/>
        <w:rPr>
          <w:rFonts w:ascii="Times New Roman" w:hAnsi="Times New Roman" w:eastAsia="楷体_GB2312"/>
          <w:b/>
          <w:bCs/>
          <w:sz w:val="32"/>
          <w:szCs w:val="32"/>
        </w:rPr>
      </w:pPr>
      <w:r>
        <w:rPr>
          <w:rFonts w:ascii="Times New Roman" w:hAnsi="Times New Roman" w:eastAsia="楷体_GB2312"/>
          <w:b/>
          <w:bCs/>
          <w:sz w:val="32"/>
          <w:szCs w:val="32"/>
        </w:rPr>
        <w:t>（一）试题（样题）</w:t>
      </w:r>
    </w:p>
    <w:p w14:paraId="700CCEF6">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 xml:space="preserve">1.模块A </w:t>
      </w:r>
      <w:r>
        <w:rPr>
          <w:rFonts w:hint="eastAsia" w:ascii="Times New Roman" w:hAnsi="Times New Roman" w:eastAsia="仿宋_GB2312"/>
          <w:sz w:val="32"/>
          <w:szCs w:val="32"/>
          <w:lang w:val="en-US" w:eastAsia="zh-CN"/>
        </w:rPr>
        <w:t xml:space="preserve"> </w:t>
      </w:r>
      <w:r>
        <w:rPr>
          <w:rFonts w:ascii="Times New Roman" w:hAnsi="Times New Roman" w:eastAsia="仿宋_GB2312"/>
          <w:sz w:val="32"/>
          <w:szCs w:val="32"/>
        </w:rPr>
        <w:t xml:space="preserve"> 理论知识</w:t>
      </w:r>
    </w:p>
    <w:p w14:paraId="731478B7">
      <w:pPr>
        <w:pStyle w:val="2"/>
        <w:rPr>
          <w:rFonts w:hint="default" w:ascii="Times New Roman" w:hAnsi="Times New Roman" w:eastAsia="仿宋_GB2312"/>
          <w:sz w:val="32"/>
          <w:szCs w:val="32"/>
          <w:lang w:val="en-US" w:eastAsia="zh-CN"/>
        </w:rPr>
      </w:pPr>
      <w:r>
        <w:rPr>
          <w:rFonts w:ascii="Times New Roman" w:hAnsi="Times New Roman" w:eastAsia="仿宋_GB2312"/>
          <w:sz w:val="32"/>
          <w:szCs w:val="32"/>
        </w:rPr>
        <w:t>（1）选手</w:t>
      </w:r>
      <w:r>
        <w:rPr>
          <w:rFonts w:hint="eastAsia" w:ascii="Times New Roman" w:hAnsi="Times New Roman"/>
          <w:sz w:val="32"/>
          <w:szCs w:val="32"/>
          <w:lang w:val="en-US" w:eastAsia="zh-CN"/>
        </w:rPr>
        <w:t>能够根据水处理</w:t>
      </w:r>
      <w:r>
        <w:rPr>
          <w:rFonts w:hint="eastAsia" w:ascii="Times New Roman" w:hAnsi="Times New Roman" w:eastAsia="仿宋_GB2312"/>
          <w:sz w:val="32"/>
          <w:szCs w:val="32"/>
        </w:rPr>
        <w:t>基础理论及相关知识等</w:t>
      </w:r>
      <w:r>
        <w:rPr>
          <w:rFonts w:hint="eastAsia" w:ascii="Times New Roman" w:hAnsi="Times New Roman"/>
          <w:sz w:val="32"/>
          <w:szCs w:val="32"/>
          <w:lang w:val="en-US" w:eastAsia="zh-CN"/>
        </w:rPr>
        <w:t>作出选择。</w:t>
      </w:r>
    </w:p>
    <w:p w14:paraId="2DDD87CC">
      <w:pPr>
        <w:pStyle w:val="2"/>
        <w:rPr>
          <w:rFonts w:hint="eastAsia" w:ascii="Times New Roman" w:hAnsi="Times New Roman" w:eastAsia="仿宋_GB2312"/>
          <w:sz w:val="32"/>
          <w:szCs w:val="32"/>
        </w:rPr>
      </w:pPr>
      <w:r>
        <w:rPr>
          <w:rFonts w:ascii="Times New Roman" w:hAnsi="Times New Roman" w:eastAsia="仿宋_GB2312"/>
          <w:sz w:val="32"/>
          <w:szCs w:val="32"/>
        </w:rPr>
        <w:t>（</w:t>
      </w:r>
      <w:r>
        <w:rPr>
          <w:rFonts w:hint="eastAsia" w:ascii="Times New Roman" w:hAnsi="Times New Roman"/>
          <w:sz w:val="32"/>
          <w:szCs w:val="32"/>
          <w:lang w:val="en-US" w:eastAsia="zh-CN"/>
        </w:rPr>
        <w:t>2</w:t>
      </w:r>
      <w:r>
        <w:rPr>
          <w:rFonts w:ascii="Times New Roman" w:hAnsi="Times New Roman" w:eastAsia="仿宋_GB2312"/>
          <w:sz w:val="32"/>
          <w:szCs w:val="32"/>
        </w:rPr>
        <w:t>）</w:t>
      </w:r>
      <w:r>
        <w:rPr>
          <w:rFonts w:hint="eastAsia" w:ascii="Times New Roman" w:hAnsi="Times New Roman"/>
          <w:sz w:val="32"/>
          <w:szCs w:val="32"/>
          <w:lang w:val="en-US" w:eastAsia="zh-CN"/>
        </w:rPr>
        <w:t>选手要</w:t>
      </w:r>
      <w:r>
        <w:rPr>
          <w:rFonts w:hint="eastAsia" w:ascii="Times New Roman" w:hAnsi="Times New Roman" w:eastAsia="仿宋_GB2312"/>
          <w:sz w:val="32"/>
          <w:szCs w:val="32"/>
        </w:rPr>
        <w:t>安全操作规范、防护用品使用、危废处理与环保法规。</w:t>
      </w:r>
    </w:p>
    <w:p w14:paraId="21F7DDB7">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 xml:space="preserve">2.模块B   </w:t>
      </w:r>
      <w:r>
        <w:rPr>
          <w:rFonts w:hint="eastAsia" w:ascii="Times New Roman" w:hAnsi="Times New Roman" w:eastAsia="仿宋_GB2312"/>
          <w:sz w:val="32"/>
          <w:szCs w:val="32"/>
          <w:lang w:eastAsia="zh-CN"/>
        </w:rPr>
        <w:t>生活饮用水总硬度的测定</w:t>
      </w:r>
      <w:r>
        <w:rPr>
          <w:rFonts w:ascii="Times New Roman" w:hAnsi="Times New Roman" w:eastAsia="仿宋_GB2312"/>
          <w:sz w:val="32"/>
          <w:szCs w:val="32"/>
        </w:rPr>
        <w:t>（参考国家标准）</w:t>
      </w:r>
    </w:p>
    <w:p w14:paraId="3D0172B3">
      <w:pPr>
        <w:spacing w:line="560" w:lineRule="exact"/>
        <w:ind w:firstLine="640" w:firstLineChars="200"/>
        <w:rPr>
          <w:rFonts w:hint="eastAsia" w:ascii="Times New Roman" w:hAnsi="Times New Roman" w:eastAsia="仿宋_GB2312"/>
          <w:sz w:val="32"/>
          <w:szCs w:val="32"/>
          <w:lang w:eastAsia="zh-CN"/>
        </w:rPr>
      </w:pPr>
      <w:r>
        <w:rPr>
          <w:rFonts w:ascii="Times New Roman" w:hAnsi="Times New Roman" w:eastAsia="仿宋_GB2312"/>
          <w:sz w:val="32"/>
          <w:szCs w:val="32"/>
        </w:rPr>
        <w:t>（1）比赛开始选手进行实验仪器、试剂、材料验收</w:t>
      </w:r>
      <w:r>
        <w:rPr>
          <w:rFonts w:hint="eastAsia" w:ascii="Times New Roman" w:hAnsi="Times New Roman" w:eastAsia="仿宋_GB2312"/>
          <w:sz w:val="32"/>
          <w:szCs w:val="32"/>
          <w:lang w:eastAsia="zh-CN"/>
        </w:rPr>
        <w:t>；</w:t>
      </w:r>
    </w:p>
    <w:p w14:paraId="52A3D35C">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w:t>
      </w:r>
      <w:r>
        <w:rPr>
          <w:rFonts w:ascii="Times New Roman" w:hAnsi="Times New Roman" w:eastAsia="仿宋_GB2312"/>
          <w:sz w:val="32"/>
          <w:szCs w:val="32"/>
          <w:lang w:val="en-US" w:eastAsia="zh-CN"/>
        </w:rPr>
        <w:t>按照国家标准完成缓冲溶液准备，EDTA标准溶液标定</w:t>
      </w:r>
      <w:r>
        <w:rPr>
          <w:rFonts w:hint="eastAsia" w:ascii="Times New Roman" w:hAnsi="Times New Roman" w:eastAsia="仿宋_GB2312"/>
          <w:sz w:val="32"/>
          <w:szCs w:val="32"/>
          <w:lang w:val="en-US" w:eastAsia="zh-CN"/>
        </w:rPr>
        <w:t>；</w:t>
      </w:r>
    </w:p>
    <w:p w14:paraId="3883AB11">
      <w:pPr>
        <w:spacing w:line="560" w:lineRule="exact"/>
        <w:ind w:firstLine="640" w:firstLineChars="200"/>
        <w:rPr>
          <w:rFonts w:ascii="Times New Roman" w:hAnsi="Times New Roman" w:eastAsia="仿宋_GB2312"/>
          <w:sz w:val="32"/>
          <w:szCs w:val="32"/>
          <w:lang w:val="en-US" w:eastAsia="zh-CN"/>
        </w:rPr>
      </w:pP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lang w:eastAsia="zh-CN"/>
        </w:rPr>
        <w:t>）</w:t>
      </w:r>
      <w:r>
        <w:rPr>
          <w:rFonts w:ascii="Times New Roman" w:hAnsi="Times New Roman" w:eastAsia="仿宋_GB2312"/>
          <w:sz w:val="32"/>
          <w:szCs w:val="32"/>
          <w:lang w:val="en-US" w:eastAsia="zh-CN"/>
        </w:rPr>
        <w:t>对给定自来水水样开展总硬度测定，平行样测定；</w:t>
      </w:r>
    </w:p>
    <w:p w14:paraId="521C5C9F">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ascii="Times New Roman" w:hAnsi="Times New Roman" w:eastAsia="仿宋_GB2312"/>
          <w:sz w:val="32"/>
          <w:szCs w:val="32"/>
          <w:lang w:val="en-US" w:eastAsia="zh-CN"/>
        </w:rPr>
        <w:t>规范记录原始数据，计算水样总硬度结果</w:t>
      </w:r>
      <w:r>
        <w:rPr>
          <w:rFonts w:hint="eastAsia" w:ascii="Times New Roman" w:hAnsi="Times New Roman" w:eastAsia="仿宋_GB2312"/>
          <w:sz w:val="32"/>
          <w:szCs w:val="32"/>
          <w:lang w:val="en-US" w:eastAsia="zh-CN"/>
        </w:rPr>
        <w:t>。</w:t>
      </w:r>
    </w:p>
    <w:p w14:paraId="3A82DD06">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ascii="Times New Roman" w:hAnsi="Times New Roman" w:eastAsia="仿宋_GB2312"/>
          <w:sz w:val="32"/>
          <w:szCs w:val="32"/>
        </w:rPr>
        <w:t>.模块</w:t>
      </w:r>
      <w:r>
        <w:rPr>
          <w:rFonts w:hint="eastAsia" w:ascii="Times New Roman" w:hAnsi="Times New Roman" w:eastAsia="仿宋_GB2312"/>
          <w:sz w:val="32"/>
          <w:szCs w:val="32"/>
          <w:lang w:val="en-US" w:eastAsia="zh-CN"/>
        </w:rPr>
        <w:t>C</w:t>
      </w:r>
      <w:r>
        <w:rPr>
          <w:rFonts w:ascii="Times New Roman" w:hAnsi="Times New Roman" w:eastAsia="仿宋_GB2312"/>
          <w:sz w:val="32"/>
          <w:szCs w:val="32"/>
        </w:rPr>
        <w:t xml:space="preserve">    过程自动化系统PA（参考国内标准）</w:t>
      </w:r>
    </w:p>
    <w:p w14:paraId="4965F277">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 选手根据任务要求使用所需正确的工具。</w:t>
      </w:r>
    </w:p>
    <w:p w14:paraId="67139D6A">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 根据要求完成设备所需元器件的安装与调试。</w:t>
      </w:r>
    </w:p>
    <w:p w14:paraId="768AD1B5">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 系统连接和设置（包含用电规范）。</w:t>
      </w:r>
    </w:p>
    <w:p w14:paraId="469C03AA">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 根据要求完成应用题（或线路改造）。</w:t>
      </w:r>
    </w:p>
    <w:p w14:paraId="6A4574C9">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 全部完成后选手告知裁判，选手等待执裁。</w:t>
      </w:r>
    </w:p>
    <w:p w14:paraId="059E2FAB">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（6） 裁判执裁，双方确认并签字。</w:t>
      </w:r>
    </w:p>
    <w:p w14:paraId="1BC4407E">
      <w:pPr>
        <w:spacing w:line="560" w:lineRule="exact"/>
        <w:ind w:firstLine="640" w:firstLineChars="200"/>
        <w:rPr>
          <w:rFonts w:ascii="Times New Roman" w:hAnsi="Times New Roman" w:eastAsia="楷体_GB2312"/>
          <w:b/>
          <w:bCs/>
          <w:sz w:val="32"/>
          <w:szCs w:val="32"/>
        </w:rPr>
      </w:pPr>
      <w:r>
        <w:rPr>
          <w:rFonts w:ascii="Times New Roman" w:hAnsi="Times New Roman" w:eastAsia="楷体_GB2312"/>
          <w:b/>
          <w:bCs/>
          <w:sz w:val="32"/>
          <w:szCs w:val="32"/>
        </w:rPr>
        <w:t>（二）比赛时间及试题具体内容</w:t>
      </w:r>
    </w:p>
    <w:p w14:paraId="793247A2">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1.比赛时间安排：</w:t>
      </w:r>
    </w:p>
    <w:p w14:paraId="18F31C8C">
      <w:pPr>
        <w:pStyle w:val="26"/>
        <w:tabs>
          <w:tab w:val="left" w:pos="1368"/>
        </w:tabs>
        <w:adjustRightInd w:val="0"/>
        <w:spacing w:line="586" w:lineRule="exact"/>
        <w:ind w:left="484" w:right="429" w:firstLine="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考核内容及权重</w:t>
      </w:r>
    </w:p>
    <w:tbl>
      <w:tblPr>
        <w:tblStyle w:val="12"/>
        <w:tblW w:w="83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42" w:type="dxa"/>
          <w:bottom w:w="57" w:type="dxa"/>
          <w:right w:w="142" w:type="dxa"/>
        </w:tblCellMar>
      </w:tblPr>
      <w:tblGrid>
        <w:gridCol w:w="1527"/>
        <w:gridCol w:w="3713"/>
        <w:gridCol w:w="1701"/>
        <w:gridCol w:w="1397"/>
      </w:tblGrid>
      <w:tr w14:paraId="69BA4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42" w:type="dxa"/>
            <w:bottom w:w="57" w:type="dxa"/>
            <w:right w:w="142" w:type="dxa"/>
          </w:tblCellMar>
        </w:tblPrEx>
        <w:trPr>
          <w:trHeight w:val="274" w:hRule="atLeast"/>
          <w:tblHeader/>
          <w:jc w:val="center"/>
        </w:trPr>
        <w:tc>
          <w:tcPr>
            <w:tcW w:w="1527" w:type="dxa"/>
            <w:vAlign w:val="center"/>
          </w:tcPr>
          <w:p w14:paraId="419AE2BA">
            <w:pPr>
              <w:spacing w:line="360" w:lineRule="exact"/>
              <w:jc w:val="center"/>
              <w:rPr>
                <w:rFonts w:ascii="Times New Roman" w:hAnsi="Times New Roman"/>
                <w:b/>
                <w:bCs/>
                <w:kern w:val="0"/>
                <w:sz w:val="28"/>
                <w:szCs w:val="28"/>
              </w:rPr>
            </w:pPr>
            <w:r>
              <w:rPr>
                <w:rFonts w:ascii="Times New Roman" w:hAnsi="Times New Roman"/>
                <w:b/>
                <w:bCs/>
                <w:kern w:val="0"/>
                <w:sz w:val="28"/>
                <w:szCs w:val="28"/>
              </w:rPr>
              <w:t>考核模块</w:t>
            </w:r>
          </w:p>
        </w:tc>
        <w:tc>
          <w:tcPr>
            <w:tcW w:w="3713" w:type="dxa"/>
            <w:vAlign w:val="center"/>
          </w:tcPr>
          <w:p w14:paraId="6DF8D86D">
            <w:pPr>
              <w:spacing w:line="360" w:lineRule="exact"/>
              <w:jc w:val="center"/>
              <w:rPr>
                <w:rFonts w:ascii="Times New Roman" w:hAnsi="Times New Roman"/>
                <w:b/>
                <w:bCs/>
                <w:kern w:val="0"/>
                <w:sz w:val="28"/>
                <w:szCs w:val="28"/>
              </w:rPr>
            </w:pPr>
            <w:r>
              <w:rPr>
                <w:rFonts w:ascii="Times New Roman" w:hAnsi="Times New Roman"/>
                <w:b/>
                <w:bCs/>
                <w:kern w:val="0"/>
                <w:sz w:val="28"/>
                <w:szCs w:val="28"/>
              </w:rPr>
              <w:t>内容</w:t>
            </w:r>
          </w:p>
        </w:tc>
        <w:tc>
          <w:tcPr>
            <w:tcW w:w="1701" w:type="dxa"/>
            <w:vAlign w:val="center"/>
          </w:tcPr>
          <w:p w14:paraId="7E93CC26">
            <w:pPr>
              <w:spacing w:line="360" w:lineRule="exact"/>
              <w:jc w:val="center"/>
              <w:rPr>
                <w:rFonts w:ascii="Times New Roman" w:hAnsi="Times New Roman"/>
                <w:b/>
                <w:bCs/>
                <w:kern w:val="0"/>
                <w:sz w:val="28"/>
                <w:szCs w:val="28"/>
              </w:rPr>
            </w:pPr>
            <w:r>
              <w:rPr>
                <w:rFonts w:ascii="Times New Roman" w:hAnsi="Times New Roman"/>
                <w:b/>
                <w:bCs/>
                <w:kern w:val="0"/>
                <w:sz w:val="28"/>
                <w:szCs w:val="28"/>
              </w:rPr>
              <w:t>时间分配</w:t>
            </w:r>
          </w:p>
        </w:tc>
        <w:tc>
          <w:tcPr>
            <w:tcW w:w="1397" w:type="dxa"/>
            <w:vAlign w:val="center"/>
          </w:tcPr>
          <w:p w14:paraId="070BC612">
            <w:pPr>
              <w:spacing w:line="360" w:lineRule="exact"/>
              <w:jc w:val="center"/>
              <w:rPr>
                <w:rFonts w:ascii="Times New Roman" w:hAnsi="Times New Roman"/>
                <w:b/>
                <w:bCs/>
                <w:kern w:val="0"/>
                <w:sz w:val="28"/>
                <w:szCs w:val="28"/>
              </w:rPr>
            </w:pPr>
            <w:r>
              <w:rPr>
                <w:rFonts w:ascii="Times New Roman" w:hAnsi="Times New Roman"/>
                <w:b/>
                <w:bCs/>
                <w:kern w:val="0"/>
                <w:sz w:val="28"/>
                <w:szCs w:val="28"/>
              </w:rPr>
              <w:t>权重</w:t>
            </w:r>
          </w:p>
        </w:tc>
      </w:tr>
      <w:tr w14:paraId="64347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42" w:type="dxa"/>
            <w:bottom w:w="57" w:type="dxa"/>
            <w:right w:w="142" w:type="dxa"/>
          </w:tblCellMar>
        </w:tblPrEx>
        <w:trPr>
          <w:trHeight w:val="274" w:hRule="atLeast"/>
          <w:jc w:val="center"/>
        </w:trPr>
        <w:tc>
          <w:tcPr>
            <w:tcW w:w="1527" w:type="dxa"/>
            <w:vAlign w:val="center"/>
          </w:tcPr>
          <w:p w14:paraId="2989CDE8">
            <w:pPr>
              <w:adjustRightInd w:val="0"/>
              <w:snapToGrid w:val="0"/>
              <w:spacing w:line="360" w:lineRule="exact"/>
              <w:jc w:val="center"/>
              <w:rPr>
                <w:rFonts w:ascii="Times New Roman" w:hAnsi="Times New Roman" w:eastAsia="仿宋_GB2312"/>
                <w:kern w:val="0"/>
                <w:sz w:val="28"/>
                <w:szCs w:val="28"/>
              </w:rPr>
            </w:pPr>
            <w:r>
              <w:rPr>
                <w:rFonts w:ascii="Times New Roman" w:hAnsi="Times New Roman" w:eastAsia="仿宋_GB2312"/>
                <w:kern w:val="0"/>
                <w:sz w:val="28"/>
                <w:szCs w:val="28"/>
              </w:rPr>
              <w:t>模块A</w:t>
            </w:r>
          </w:p>
        </w:tc>
        <w:tc>
          <w:tcPr>
            <w:tcW w:w="3713" w:type="dxa"/>
            <w:vAlign w:val="center"/>
          </w:tcPr>
          <w:p w14:paraId="26AD060A">
            <w:pPr>
              <w:widowControl/>
              <w:spacing w:line="360" w:lineRule="exact"/>
              <w:ind w:left="105" w:leftChars="50"/>
              <w:contextualSpacing/>
              <w:rPr>
                <w:rFonts w:ascii="Times New Roman" w:hAnsi="Times New Roman" w:eastAsia="仿宋_GB2312" w:cs="Times New Roman"/>
                <w:sz w:val="28"/>
                <w:szCs w:val="28"/>
              </w:rPr>
            </w:pPr>
            <w:r>
              <w:rPr>
                <w:rFonts w:hint="eastAsia" w:ascii="Times New Roman" w:hAnsi="Times New Roman" w:eastAsia="仿宋_GB2312" w:cs="Times New Roman"/>
                <w:kern w:val="0"/>
                <w:sz w:val="28"/>
                <w:szCs w:val="28"/>
                <w:lang w:val="zh-CN" w:bidi="zh-CN"/>
              </w:rPr>
              <w:t>理论知识</w:t>
            </w:r>
          </w:p>
        </w:tc>
        <w:tc>
          <w:tcPr>
            <w:tcW w:w="1701" w:type="dxa"/>
            <w:vAlign w:val="center"/>
          </w:tcPr>
          <w:p w14:paraId="56CD6F6B">
            <w:pPr>
              <w:spacing w:line="360" w:lineRule="exact"/>
              <w:jc w:val="center"/>
              <w:rPr>
                <w:rFonts w:ascii="Times New Roman" w:hAnsi="Times New Roman" w:eastAsia="仿宋_GB2312"/>
                <w:kern w:val="0"/>
                <w:sz w:val="28"/>
                <w:szCs w:val="28"/>
              </w:rPr>
            </w:pPr>
            <w:r>
              <w:rPr>
                <w:rFonts w:hint="eastAsia" w:ascii="Times New Roman" w:hAnsi="Times New Roman" w:eastAsia="仿宋_GB2312"/>
                <w:kern w:val="0"/>
                <w:sz w:val="28"/>
                <w:szCs w:val="28"/>
                <w:lang w:val="en-US" w:eastAsia="zh-CN"/>
              </w:rPr>
              <w:t>1</w:t>
            </w:r>
            <w:r>
              <w:rPr>
                <w:rFonts w:ascii="Times New Roman" w:hAnsi="Times New Roman" w:eastAsia="仿宋_GB2312"/>
                <w:kern w:val="0"/>
                <w:sz w:val="28"/>
                <w:szCs w:val="28"/>
              </w:rPr>
              <w:t>小时</w:t>
            </w:r>
          </w:p>
        </w:tc>
        <w:tc>
          <w:tcPr>
            <w:tcW w:w="1397" w:type="dxa"/>
            <w:vAlign w:val="center"/>
          </w:tcPr>
          <w:p w14:paraId="22384825">
            <w:pPr>
              <w:spacing w:line="360" w:lineRule="exact"/>
              <w:jc w:val="center"/>
              <w:rPr>
                <w:rFonts w:ascii="Times New Roman" w:hAnsi="Times New Roman" w:eastAsia="仿宋_GB2312"/>
                <w:kern w:val="0"/>
                <w:sz w:val="28"/>
                <w:szCs w:val="28"/>
              </w:rPr>
            </w:pPr>
            <w:r>
              <w:rPr>
                <w:rFonts w:ascii="Times New Roman" w:hAnsi="Times New Roman" w:eastAsia="仿宋_GB2312"/>
                <w:kern w:val="0"/>
                <w:sz w:val="28"/>
                <w:szCs w:val="28"/>
              </w:rPr>
              <w:t>3</w:t>
            </w:r>
            <w:r>
              <w:rPr>
                <w:rFonts w:hint="eastAsia" w:ascii="Times New Roman" w:hAnsi="Times New Roman" w:eastAsia="仿宋_GB2312"/>
                <w:kern w:val="0"/>
                <w:sz w:val="28"/>
                <w:szCs w:val="28"/>
                <w:lang w:val="en-US" w:eastAsia="zh-CN"/>
              </w:rPr>
              <w:t>0</w:t>
            </w:r>
            <w:r>
              <w:rPr>
                <w:rFonts w:ascii="Times New Roman" w:hAnsi="Times New Roman" w:eastAsia="仿宋_GB2312"/>
                <w:kern w:val="0"/>
                <w:sz w:val="28"/>
                <w:szCs w:val="28"/>
              </w:rPr>
              <w:t>%</w:t>
            </w:r>
          </w:p>
        </w:tc>
      </w:tr>
      <w:tr w14:paraId="6472C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42" w:type="dxa"/>
            <w:bottom w:w="57" w:type="dxa"/>
            <w:right w:w="142" w:type="dxa"/>
          </w:tblCellMar>
        </w:tblPrEx>
        <w:trPr>
          <w:trHeight w:val="274" w:hRule="atLeast"/>
          <w:jc w:val="center"/>
        </w:trPr>
        <w:tc>
          <w:tcPr>
            <w:tcW w:w="1527" w:type="dxa"/>
            <w:vAlign w:val="center"/>
          </w:tcPr>
          <w:p w14:paraId="4C11D7E0">
            <w:pPr>
              <w:adjustRightInd w:val="0"/>
              <w:snapToGrid w:val="0"/>
              <w:spacing w:line="360" w:lineRule="exact"/>
              <w:jc w:val="center"/>
              <w:rPr>
                <w:rFonts w:ascii="Times New Roman" w:hAnsi="Times New Roman" w:eastAsia="仿宋_GB2312"/>
                <w:kern w:val="0"/>
                <w:sz w:val="28"/>
                <w:szCs w:val="28"/>
              </w:rPr>
            </w:pPr>
            <w:r>
              <w:rPr>
                <w:rFonts w:ascii="Times New Roman" w:hAnsi="Times New Roman" w:eastAsia="仿宋_GB2312"/>
                <w:kern w:val="0"/>
                <w:sz w:val="28"/>
                <w:szCs w:val="28"/>
              </w:rPr>
              <w:t>模块B</w:t>
            </w:r>
          </w:p>
        </w:tc>
        <w:tc>
          <w:tcPr>
            <w:tcW w:w="3713" w:type="dxa"/>
            <w:vAlign w:val="center"/>
          </w:tcPr>
          <w:p w14:paraId="63938A09">
            <w:pPr>
              <w:widowControl/>
              <w:spacing w:line="360" w:lineRule="exact"/>
              <w:ind w:left="105" w:leftChars="50"/>
              <w:contextualSpacing/>
              <w:rPr>
                <w:rFonts w:ascii="Times New Roman" w:hAnsi="Times New Roman" w:eastAsia="仿宋_GB2312"/>
                <w:sz w:val="28"/>
                <w:szCs w:val="28"/>
              </w:rPr>
            </w:pPr>
            <w:r>
              <w:rPr>
                <w:rFonts w:hint="eastAsia" w:ascii="Times New Roman" w:hAnsi="Times New Roman" w:eastAsia="仿宋_GB2312"/>
                <w:kern w:val="0"/>
                <w:sz w:val="28"/>
                <w:szCs w:val="28"/>
                <w:lang w:val="zh-CN" w:bidi="zh-CN"/>
              </w:rPr>
              <w:t>生活饮用水总硬度的测定</w:t>
            </w:r>
          </w:p>
        </w:tc>
        <w:tc>
          <w:tcPr>
            <w:tcW w:w="1701" w:type="dxa"/>
            <w:tcBorders>
              <w:bottom w:val="single" w:color="auto" w:sz="4" w:space="0"/>
            </w:tcBorders>
            <w:vAlign w:val="center"/>
          </w:tcPr>
          <w:p w14:paraId="2E23570F">
            <w:pPr>
              <w:spacing w:line="360" w:lineRule="exact"/>
              <w:jc w:val="center"/>
              <w:rPr>
                <w:rFonts w:ascii="Times New Roman" w:hAnsi="Times New Roman" w:eastAsia="仿宋_GB2312"/>
                <w:kern w:val="0"/>
                <w:sz w:val="28"/>
                <w:szCs w:val="28"/>
              </w:rPr>
            </w:pPr>
            <w:r>
              <w:rPr>
                <w:rFonts w:hint="eastAsia" w:ascii="Times New Roman" w:hAnsi="Times New Roman" w:eastAsia="仿宋_GB2312"/>
                <w:kern w:val="0"/>
                <w:sz w:val="28"/>
                <w:szCs w:val="28"/>
                <w:lang w:val="en-US" w:eastAsia="zh-CN"/>
              </w:rPr>
              <w:t>3</w:t>
            </w:r>
            <w:r>
              <w:rPr>
                <w:rFonts w:ascii="Times New Roman" w:hAnsi="Times New Roman" w:eastAsia="仿宋_GB2312"/>
                <w:kern w:val="0"/>
                <w:sz w:val="28"/>
                <w:szCs w:val="28"/>
              </w:rPr>
              <w:t>小时</w:t>
            </w:r>
          </w:p>
        </w:tc>
        <w:tc>
          <w:tcPr>
            <w:tcW w:w="1397" w:type="dxa"/>
            <w:vAlign w:val="center"/>
          </w:tcPr>
          <w:p w14:paraId="1CCFA17C">
            <w:pPr>
              <w:spacing w:line="360" w:lineRule="exact"/>
              <w:jc w:val="center"/>
              <w:rPr>
                <w:rFonts w:ascii="Times New Roman" w:hAnsi="Times New Roman" w:eastAsia="仿宋_GB2312"/>
                <w:kern w:val="0"/>
                <w:sz w:val="28"/>
                <w:szCs w:val="28"/>
              </w:rPr>
            </w:pPr>
            <w:r>
              <w:rPr>
                <w:rFonts w:hint="eastAsia" w:ascii="Times New Roman" w:hAnsi="Times New Roman" w:eastAsia="仿宋_GB2312"/>
                <w:kern w:val="0"/>
                <w:sz w:val="28"/>
                <w:szCs w:val="28"/>
                <w:lang w:val="en-US" w:eastAsia="zh-CN"/>
              </w:rPr>
              <w:t>35</w:t>
            </w:r>
            <w:r>
              <w:rPr>
                <w:rFonts w:ascii="Times New Roman" w:hAnsi="Times New Roman" w:eastAsia="仿宋_GB2312"/>
                <w:kern w:val="0"/>
                <w:sz w:val="28"/>
                <w:szCs w:val="28"/>
              </w:rPr>
              <w:t>%</w:t>
            </w:r>
          </w:p>
        </w:tc>
      </w:tr>
      <w:tr w14:paraId="2F857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42" w:type="dxa"/>
            <w:bottom w:w="57" w:type="dxa"/>
            <w:right w:w="142" w:type="dxa"/>
          </w:tblCellMar>
        </w:tblPrEx>
        <w:trPr>
          <w:trHeight w:val="274" w:hRule="atLeast"/>
          <w:jc w:val="center"/>
        </w:trPr>
        <w:tc>
          <w:tcPr>
            <w:tcW w:w="1527" w:type="dxa"/>
            <w:vAlign w:val="center"/>
          </w:tcPr>
          <w:p w14:paraId="386628F3">
            <w:pPr>
              <w:adjustRightInd w:val="0"/>
              <w:snapToGrid w:val="0"/>
              <w:spacing w:line="360" w:lineRule="exact"/>
              <w:jc w:val="center"/>
              <w:rPr>
                <w:rFonts w:hint="eastAsia" w:ascii="Times New Roman" w:hAnsi="Times New Roman" w:eastAsia="仿宋_GB2312"/>
                <w:kern w:val="0"/>
                <w:sz w:val="28"/>
                <w:szCs w:val="28"/>
                <w:lang w:eastAsia="zh-CN"/>
              </w:rPr>
            </w:pPr>
            <w:r>
              <w:rPr>
                <w:rFonts w:ascii="Times New Roman" w:hAnsi="Times New Roman" w:eastAsia="仿宋_GB2312"/>
                <w:kern w:val="0"/>
                <w:sz w:val="28"/>
                <w:szCs w:val="28"/>
              </w:rPr>
              <w:t>模块</w:t>
            </w:r>
            <w:r>
              <w:rPr>
                <w:rFonts w:hint="eastAsia" w:ascii="Times New Roman" w:hAnsi="Times New Roman" w:eastAsia="仿宋_GB2312"/>
                <w:kern w:val="0"/>
                <w:sz w:val="28"/>
                <w:szCs w:val="28"/>
                <w:lang w:val="en-US" w:eastAsia="zh-CN"/>
              </w:rPr>
              <w:t>C</w:t>
            </w:r>
          </w:p>
        </w:tc>
        <w:tc>
          <w:tcPr>
            <w:tcW w:w="3713" w:type="dxa"/>
            <w:vAlign w:val="center"/>
          </w:tcPr>
          <w:p w14:paraId="423DB2B7">
            <w:pPr>
              <w:pStyle w:val="26"/>
              <w:widowControl/>
              <w:spacing w:line="360" w:lineRule="exact"/>
              <w:ind w:left="122" w:firstLine="0"/>
              <w:contextualSpacing/>
              <w:rPr>
                <w:rFonts w:ascii="Times New Roman" w:hAnsi="Times New Roman" w:eastAsia="仿宋_GB2312" w:cs="Times New Roman"/>
                <w:sz w:val="28"/>
                <w:szCs w:val="28"/>
              </w:rPr>
            </w:pPr>
            <w:r>
              <w:rPr>
                <w:rFonts w:ascii="Times New Roman" w:hAnsi="Times New Roman" w:eastAsia="仿宋_GB2312" w:cs="Times New Roman"/>
                <w:sz w:val="28"/>
                <w:szCs w:val="28"/>
              </w:rPr>
              <w:t>过程自动化系统PA</w:t>
            </w:r>
          </w:p>
        </w:tc>
        <w:tc>
          <w:tcPr>
            <w:tcW w:w="1701" w:type="dxa"/>
            <w:vAlign w:val="center"/>
          </w:tcPr>
          <w:p w14:paraId="53FDF869">
            <w:pPr>
              <w:spacing w:line="360" w:lineRule="exact"/>
              <w:jc w:val="center"/>
              <w:rPr>
                <w:rFonts w:ascii="Times New Roman" w:hAnsi="Times New Roman" w:eastAsia="仿宋_GB2312"/>
                <w:kern w:val="0"/>
                <w:sz w:val="28"/>
                <w:szCs w:val="28"/>
              </w:rPr>
            </w:pPr>
            <w:r>
              <w:rPr>
                <w:rFonts w:ascii="Times New Roman" w:hAnsi="Times New Roman" w:eastAsia="仿宋_GB2312"/>
                <w:kern w:val="0"/>
                <w:sz w:val="28"/>
                <w:szCs w:val="28"/>
              </w:rPr>
              <w:t>2小时</w:t>
            </w:r>
          </w:p>
        </w:tc>
        <w:tc>
          <w:tcPr>
            <w:tcW w:w="1397" w:type="dxa"/>
            <w:vAlign w:val="center"/>
          </w:tcPr>
          <w:p w14:paraId="512FBD7E">
            <w:pPr>
              <w:spacing w:line="360" w:lineRule="exact"/>
              <w:jc w:val="center"/>
              <w:rPr>
                <w:rFonts w:ascii="Times New Roman" w:hAnsi="Times New Roman" w:eastAsia="仿宋_GB2312"/>
                <w:kern w:val="0"/>
                <w:sz w:val="28"/>
                <w:szCs w:val="28"/>
              </w:rPr>
            </w:pPr>
            <w:r>
              <w:rPr>
                <w:rFonts w:hint="eastAsia" w:ascii="Times New Roman" w:hAnsi="Times New Roman" w:eastAsia="仿宋_GB2312"/>
                <w:kern w:val="0"/>
                <w:sz w:val="28"/>
                <w:szCs w:val="28"/>
                <w:lang w:val="en-US" w:eastAsia="zh-CN"/>
              </w:rPr>
              <w:t>35</w:t>
            </w:r>
            <w:r>
              <w:rPr>
                <w:rFonts w:ascii="Times New Roman" w:hAnsi="Times New Roman" w:eastAsia="仿宋_GB2312"/>
                <w:kern w:val="0"/>
                <w:sz w:val="28"/>
                <w:szCs w:val="28"/>
              </w:rPr>
              <w:t>%</w:t>
            </w:r>
          </w:p>
        </w:tc>
      </w:tr>
      <w:tr w14:paraId="523D3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42" w:type="dxa"/>
            <w:bottom w:w="57" w:type="dxa"/>
            <w:right w:w="142" w:type="dxa"/>
          </w:tblCellMar>
        </w:tblPrEx>
        <w:trPr>
          <w:trHeight w:val="274" w:hRule="atLeast"/>
          <w:jc w:val="center"/>
        </w:trPr>
        <w:tc>
          <w:tcPr>
            <w:tcW w:w="5240" w:type="dxa"/>
            <w:gridSpan w:val="2"/>
            <w:vAlign w:val="center"/>
          </w:tcPr>
          <w:p w14:paraId="2DAAD31A">
            <w:pPr>
              <w:spacing w:line="360" w:lineRule="exact"/>
              <w:jc w:val="center"/>
              <w:rPr>
                <w:rFonts w:ascii="Times New Roman" w:hAnsi="Times New Roman" w:eastAsia="仿宋_GB2312"/>
                <w:bCs/>
                <w:kern w:val="0"/>
                <w:sz w:val="28"/>
                <w:szCs w:val="28"/>
              </w:rPr>
            </w:pPr>
            <w:r>
              <w:rPr>
                <w:rFonts w:ascii="Times New Roman" w:hAnsi="Times New Roman" w:eastAsia="仿宋_GB2312"/>
                <w:bCs/>
                <w:kern w:val="0"/>
                <w:sz w:val="28"/>
                <w:szCs w:val="28"/>
              </w:rPr>
              <w:t>比赛总用时</w:t>
            </w:r>
          </w:p>
        </w:tc>
        <w:tc>
          <w:tcPr>
            <w:tcW w:w="1701" w:type="dxa"/>
            <w:vAlign w:val="center"/>
          </w:tcPr>
          <w:p w14:paraId="0D715B80">
            <w:pPr>
              <w:spacing w:line="360" w:lineRule="exact"/>
              <w:jc w:val="center"/>
              <w:rPr>
                <w:rFonts w:ascii="Times New Roman" w:hAnsi="Times New Roman" w:eastAsia="仿宋_GB2312"/>
                <w:kern w:val="0"/>
                <w:sz w:val="28"/>
                <w:szCs w:val="28"/>
              </w:rPr>
            </w:pPr>
            <w:r>
              <w:rPr>
                <w:rFonts w:hint="eastAsia" w:ascii="Times New Roman" w:hAnsi="Times New Roman" w:eastAsia="仿宋_GB2312"/>
                <w:kern w:val="0"/>
                <w:sz w:val="28"/>
                <w:szCs w:val="28"/>
                <w:lang w:val="en-US" w:eastAsia="zh-CN"/>
              </w:rPr>
              <w:t>6</w:t>
            </w:r>
            <w:r>
              <w:rPr>
                <w:rFonts w:ascii="Times New Roman" w:hAnsi="Times New Roman" w:eastAsia="仿宋_GB2312"/>
                <w:kern w:val="0"/>
                <w:sz w:val="28"/>
                <w:szCs w:val="28"/>
              </w:rPr>
              <w:t>小时</w:t>
            </w:r>
          </w:p>
        </w:tc>
        <w:tc>
          <w:tcPr>
            <w:tcW w:w="1397" w:type="dxa"/>
            <w:vAlign w:val="center"/>
          </w:tcPr>
          <w:p w14:paraId="50CFE2D0">
            <w:pPr>
              <w:spacing w:line="360" w:lineRule="exact"/>
              <w:jc w:val="center"/>
              <w:rPr>
                <w:rFonts w:ascii="Times New Roman" w:hAnsi="Times New Roman" w:eastAsia="仿宋_GB2312"/>
                <w:kern w:val="0"/>
                <w:sz w:val="28"/>
                <w:szCs w:val="28"/>
              </w:rPr>
            </w:pPr>
            <w:r>
              <w:rPr>
                <w:rFonts w:ascii="Times New Roman" w:hAnsi="Times New Roman" w:eastAsia="仿宋_GB2312"/>
                <w:kern w:val="0"/>
                <w:sz w:val="28"/>
                <w:szCs w:val="28"/>
              </w:rPr>
              <w:t>100%</w:t>
            </w:r>
          </w:p>
        </w:tc>
      </w:tr>
    </w:tbl>
    <w:p w14:paraId="1A595801">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 xml:space="preserve"> 2.试题：具体试题内容</w:t>
      </w:r>
    </w:p>
    <w:p w14:paraId="4EEFAD8F">
      <w:pPr>
        <w:pStyle w:val="3"/>
        <w:spacing w:line="586" w:lineRule="exact"/>
        <w:ind w:firstLine="640" w:firstLineChars="200"/>
        <w:rPr>
          <w:rFonts w:ascii="Times New Roman" w:hAnsi="Times New Roman"/>
        </w:rPr>
      </w:pPr>
      <w:r>
        <w:rPr>
          <w:rFonts w:ascii="Times New Roman" w:hAnsi="Times New Roman"/>
        </w:rPr>
        <w:t xml:space="preserve">模块A  </w:t>
      </w:r>
      <w:r>
        <w:rPr>
          <w:rFonts w:hint="eastAsia" w:ascii="Times New Roman" w:hAnsi="Times New Roman"/>
        </w:rPr>
        <w:t>理论知识</w:t>
      </w:r>
    </w:p>
    <w:p w14:paraId="126792B5">
      <w:pPr>
        <w:widowControl/>
        <w:numPr>
          <w:ilvl w:val="0"/>
          <w:numId w:val="3"/>
        </w:numPr>
        <w:spacing w:line="586" w:lineRule="exact"/>
        <w:ind w:firstLine="640" w:firstLineChars="200"/>
        <w:jc w:val="left"/>
        <w:rPr>
          <w:rFonts w:hint="eastAsia" w:ascii="Times New Roman" w:hAnsi="Times New Roman" w:eastAsia="仿宋_GB2312"/>
          <w:sz w:val="32"/>
          <w:szCs w:val="32"/>
        </w:rPr>
      </w:pPr>
      <w:bookmarkStart w:id="1" w:name="_Toc50644236"/>
      <w:bookmarkStart w:id="2" w:name="_Toc50643925"/>
      <w:r>
        <w:rPr>
          <w:rFonts w:hint="eastAsia" w:ascii="Times New Roman" w:hAnsi="Times New Roman" w:eastAsia="仿宋_GB2312"/>
          <w:sz w:val="32"/>
          <w:szCs w:val="32"/>
        </w:rPr>
        <w:t>认真阅读</w:t>
      </w:r>
      <w:r>
        <w:rPr>
          <w:rFonts w:hint="eastAsia" w:ascii="Times New Roman" w:hAnsi="Times New Roman" w:eastAsia="仿宋_GB2312"/>
          <w:sz w:val="32"/>
          <w:szCs w:val="32"/>
          <w:lang w:val="en-US" w:eastAsia="zh-CN"/>
        </w:rPr>
        <w:t>试题</w:t>
      </w:r>
      <w:r>
        <w:rPr>
          <w:rFonts w:hint="eastAsia" w:ascii="Times New Roman" w:hAnsi="Times New Roman" w:eastAsia="仿宋_GB2312"/>
          <w:sz w:val="32"/>
          <w:szCs w:val="32"/>
        </w:rPr>
        <w:t>，按要求完成全部试题；</w:t>
      </w:r>
    </w:p>
    <w:p w14:paraId="11698A8C">
      <w:pPr>
        <w:pStyle w:val="2"/>
        <w:numPr>
          <w:ilvl w:val="0"/>
          <w:numId w:val="0"/>
        </w:numPr>
        <w:ind w:firstLine="640" w:firstLineChars="200"/>
        <w:rPr>
          <w:rFonts w:hint="eastAsia"/>
        </w:rPr>
      </w:pPr>
      <w:r>
        <w:rPr>
          <w:rFonts w:hint="eastAsia" w:ascii="Times New Roman" w:hAnsi="Times New Roman" w:cs="Times New Roman"/>
          <w:kern w:val="2"/>
          <w:sz w:val="32"/>
          <w:szCs w:val="32"/>
          <w:lang w:val="en-US" w:eastAsia="zh-CN" w:bidi="ar-SA"/>
        </w:rPr>
        <w:t>（</w:t>
      </w:r>
      <w:r>
        <w:rPr>
          <w:rStyle w:val="27"/>
          <w:rFonts w:ascii="Times New Roman" w:hAnsi="Times New Roman" w:eastAsia="仿宋_GB2312" w:cs="Times New Roman"/>
        </w:rPr>
        <w:t>2</w:t>
      </w:r>
      <w:r>
        <w:rPr>
          <w:rFonts w:hint="eastAsia" w:ascii="Times New Roman" w:hAnsi="Times New Roman"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水处理技术专业核心理论知</w:t>
      </w:r>
      <w:r>
        <w:rPr>
          <w:rFonts w:hint="eastAsia" w:ascii="仿宋_GB2312" w:eastAsia="仿宋_GB2312" w:cs="Times New Roman"/>
          <w:sz w:val="32"/>
          <w:szCs w:val="32"/>
          <w:lang w:val="en-US" w:eastAsia="zh-CN"/>
        </w:rPr>
        <w:t>识。</w:t>
      </w:r>
    </w:p>
    <w:p w14:paraId="2D01B4B8">
      <w:pPr>
        <w:widowControl/>
        <w:spacing w:line="586"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 xml:space="preserve">模块B  </w:t>
      </w:r>
      <w:bookmarkEnd w:id="1"/>
      <w:bookmarkEnd w:id="2"/>
      <w:r>
        <w:rPr>
          <w:rFonts w:hint="eastAsia" w:ascii="Times New Roman" w:hAnsi="Times New Roman" w:eastAsia="仿宋_GB2312" w:cs="Times New Roman"/>
          <w:kern w:val="0"/>
          <w:sz w:val="32"/>
          <w:szCs w:val="32"/>
          <w:lang w:val="zh-CN"/>
        </w:rPr>
        <w:t>生活饮用水总硬度的测定</w:t>
      </w:r>
      <w:r>
        <w:rPr>
          <w:rFonts w:ascii="Times New Roman" w:hAnsi="Times New Roman" w:eastAsia="仿宋_GB2312"/>
          <w:kern w:val="0"/>
          <w:sz w:val="32"/>
          <w:szCs w:val="32"/>
        </w:rPr>
        <w:t>（</w:t>
      </w:r>
      <w:r>
        <w:rPr>
          <w:rFonts w:hint="eastAsia" w:ascii="Times New Roman" w:hAnsi="Times New Roman" w:eastAsia="仿宋_GB2312"/>
          <w:kern w:val="0"/>
          <w:sz w:val="32"/>
          <w:szCs w:val="32"/>
        </w:rPr>
        <w:t>GB/T 5750.4—2023</w:t>
      </w:r>
      <w:r>
        <w:rPr>
          <w:rFonts w:ascii="Times New Roman" w:hAnsi="Times New Roman" w:eastAsia="仿宋_GB2312"/>
          <w:kern w:val="0"/>
          <w:sz w:val="32"/>
          <w:szCs w:val="32"/>
        </w:rPr>
        <w:t>）</w:t>
      </w:r>
    </w:p>
    <w:p w14:paraId="4654ECB8">
      <w:pPr>
        <w:widowControl/>
        <w:spacing w:line="586" w:lineRule="exact"/>
        <w:ind w:firstLine="640" w:firstLineChars="200"/>
        <w:jc w:val="left"/>
        <w:rPr>
          <w:rFonts w:hint="eastAsia" w:ascii="Times New Roman" w:hAnsi="Times New Roman" w:eastAsia="仿宋_GB2312"/>
          <w:kern w:val="0"/>
          <w:sz w:val="32"/>
          <w:szCs w:val="32"/>
        </w:rPr>
      </w:pPr>
      <w:bookmarkStart w:id="3" w:name="_Toc50644238"/>
      <w:bookmarkStart w:id="4" w:name="_Toc50643927"/>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lang w:val="en-US" w:eastAsia="zh-CN"/>
        </w:rPr>
        <w:t>1</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赛前仪器耗材验收：检查玻璃器皿、试剂是否完好齐全；</w:t>
      </w:r>
    </w:p>
    <w:p w14:paraId="030309EF">
      <w:pPr>
        <w:widowControl/>
        <w:spacing w:line="586" w:lineRule="exact"/>
        <w:ind w:firstLine="640" w:firstLineChars="200"/>
        <w:jc w:val="left"/>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（2）实验准备：玻璃器皿清洗，缓冲溶液配制，EDTA 标准溶液标定；</w:t>
      </w:r>
    </w:p>
    <w:p w14:paraId="023136D6">
      <w:pPr>
        <w:widowControl/>
        <w:spacing w:line="586" w:lineRule="exact"/>
        <w:ind w:firstLine="640" w:firstLineChars="200"/>
        <w:jc w:val="left"/>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（3）水样测定：对自来水水样开展总硬度滴定，完成规定数量平行样品；</w:t>
      </w:r>
    </w:p>
    <w:p w14:paraId="2CD64A26">
      <w:pPr>
        <w:widowControl/>
        <w:spacing w:line="586" w:lineRule="exact"/>
        <w:ind w:firstLine="640" w:firstLineChars="200"/>
        <w:jc w:val="left"/>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（4）原始记录：如实记录实验条件、试剂用量、滴定读数，不得涂改原始记录；</w:t>
      </w:r>
    </w:p>
    <w:p w14:paraId="530F1EAA">
      <w:pPr>
        <w:widowControl/>
        <w:spacing w:line="586" w:lineRule="exact"/>
        <w:ind w:firstLine="640" w:firstLineChars="200"/>
        <w:jc w:val="left"/>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（5）结果计算：计算水样总硬度，按标准要求单位输出结果；</w:t>
      </w:r>
    </w:p>
    <w:p w14:paraId="6395625F">
      <w:pPr>
        <w:widowControl/>
        <w:spacing w:line="586" w:lineRule="exact"/>
        <w:ind w:firstLine="640" w:firstLineChars="200"/>
        <w:jc w:val="left"/>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（6）实验收尾：仪器清洗复位，废液倒入指定废液桶，整理实验台面；</w:t>
      </w:r>
    </w:p>
    <w:p w14:paraId="3F0AE59E">
      <w:pPr>
        <w:widowControl/>
        <w:spacing w:line="586" w:lineRule="exact"/>
        <w:ind w:firstLine="640" w:firstLineChars="200"/>
        <w:jc w:val="left"/>
        <w:rPr>
          <w:rFonts w:hint="eastAsia" w:ascii="Times New Roman" w:hAnsi="Times New Roman" w:eastAsia="仿宋_GB2312"/>
          <w:kern w:val="0"/>
          <w:sz w:val="32"/>
          <w:szCs w:val="32"/>
        </w:rPr>
      </w:pPr>
      <w:r>
        <w:rPr>
          <w:rFonts w:hint="eastAsia" w:ascii="Times New Roman" w:hAnsi="Times New Roman" w:eastAsia="仿宋_GB2312"/>
          <w:kern w:val="0"/>
          <w:sz w:val="32"/>
          <w:szCs w:val="32"/>
        </w:rPr>
        <w:t>（7）提交记录与结果，示意裁判确认完成。</w:t>
      </w:r>
      <w:bookmarkEnd w:id="3"/>
      <w:bookmarkEnd w:id="4"/>
      <w:bookmarkStart w:id="5" w:name="_Toc50644240"/>
      <w:bookmarkStart w:id="6" w:name="_Toc50643929"/>
    </w:p>
    <w:p w14:paraId="59B5A42D">
      <w:pPr>
        <w:widowControl/>
        <w:spacing w:line="586"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模块</w:t>
      </w:r>
      <w:r>
        <w:rPr>
          <w:rFonts w:hint="eastAsia" w:ascii="Times New Roman" w:hAnsi="Times New Roman" w:eastAsia="仿宋_GB2312"/>
          <w:kern w:val="0"/>
          <w:sz w:val="32"/>
          <w:szCs w:val="32"/>
          <w:lang w:val="en-US" w:eastAsia="zh-CN"/>
        </w:rPr>
        <w:t>C</w:t>
      </w:r>
      <w:r>
        <w:rPr>
          <w:rFonts w:ascii="Times New Roman" w:hAnsi="Times New Roman" w:eastAsia="仿宋_GB2312"/>
          <w:kern w:val="0"/>
          <w:sz w:val="32"/>
          <w:szCs w:val="32"/>
        </w:rPr>
        <w:t xml:space="preserve">  过程自动化 PA</w:t>
      </w:r>
      <w:bookmarkEnd w:id="5"/>
      <w:bookmarkEnd w:id="6"/>
    </w:p>
    <w:p w14:paraId="28683568">
      <w:pPr>
        <w:widowControl/>
        <w:spacing w:line="586"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（1）认真阅读试卷内容。</w:t>
      </w:r>
    </w:p>
    <w:p w14:paraId="40D58F34">
      <w:pPr>
        <w:widowControl/>
        <w:spacing w:line="586"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（2）准备工作：准备任务所需元器件。</w:t>
      </w:r>
    </w:p>
    <w:p w14:paraId="5BE38F1D">
      <w:pPr>
        <w:widowControl/>
        <w:spacing w:line="586" w:lineRule="exact"/>
        <w:ind w:firstLine="640" w:firstLineChars="200"/>
        <w:jc w:val="lef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（3）安装和参数设置：根据要求完成设备所需元器件的安装与调试。</w:t>
      </w:r>
    </w:p>
    <w:p w14:paraId="43F6217A">
      <w:pPr>
        <w:widowControl/>
        <w:spacing w:line="586"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（4）系统连接和HELPPORT设置（包含用电规范）。</w:t>
      </w:r>
    </w:p>
    <w:p w14:paraId="546F2C45">
      <w:pPr>
        <w:widowControl/>
        <w:spacing w:line="586"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（5）根据要求完成应用题（或线路改造）。</w:t>
      </w:r>
    </w:p>
    <w:p w14:paraId="480242EF">
      <w:pPr>
        <w:widowControl/>
        <w:spacing w:line="586"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（6）根据要求完成所需文档及数据的保存。</w:t>
      </w:r>
      <w:bookmarkStart w:id="7" w:name="_Toc50643930"/>
      <w:bookmarkStart w:id="8" w:name="_Toc50644241"/>
    </w:p>
    <w:bookmarkEnd w:id="7"/>
    <w:bookmarkEnd w:id="8"/>
    <w:p w14:paraId="7091E5EB">
      <w:pPr>
        <w:spacing w:line="560" w:lineRule="exact"/>
        <w:ind w:firstLine="640" w:firstLineChars="200"/>
        <w:rPr>
          <w:rFonts w:ascii="Times New Roman" w:hAnsi="Times New Roman" w:eastAsia="楷体_GB2312"/>
          <w:b/>
          <w:bCs/>
          <w:sz w:val="32"/>
          <w:szCs w:val="32"/>
        </w:rPr>
      </w:pPr>
      <w:r>
        <w:rPr>
          <w:rFonts w:ascii="Times New Roman" w:hAnsi="Times New Roman" w:eastAsia="楷体_GB2312"/>
          <w:b/>
          <w:bCs/>
          <w:sz w:val="32"/>
          <w:szCs w:val="32"/>
        </w:rPr>
        <w:t>（三）评判标准</w:t>
      </w:r>
    </w:p>
    <w:p w14:paraId="33741C7A">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1.分数权重：</w:t>
      </w:r>
    </w:p>
    <w:p w14:paraId="69E3486C">
      <w:pPr>
        <w:adjustRightInd w:val="0"/>
        <w:snapToGrid w:val="0"/>
        <w:spacing w:line="586"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本项目评分标准分为测量和评价两类。凡可以采用客观数据表述的评判称为测量；凡是需要采用主观描述进行的评判称为评价。</w:t>
      </w:r>
    </w:p>
    <w:p w14:paraId="54ED549F">
      <w:pPr>
        <w:adjustRightInd w:val="0"/>
        <w:snapToGrid w:val="0"/>
        <w:spacing w:line="586"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本次竞赛评分表按照第二届全省技能大赛组委会竞赛组委会确定的统一格式。</w:t>
      </w:r>
      <w:bookmarkStart w:id="9" w:name="_Toc481314006"/>
      <w:bookmarkStart w:id="10" w:name="_Toc50644247"/>
    </w:p>
    <w:p w14:paraId="05DABE7B">
      <w:pPr>
        <w:adjustRightInd w:val="0"/>
        <w:snapToGrid w:val="0"/>
        <w:spacing w:line="586"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评价分</w:t>
      </w:r>
      <w:bookmarkEnd w:id="9"/>
      <w:r>
        <w:rPr>
          <w:rFonts w:ascii="Times New Roman" w:hAnsi="Times New Roman" w:eastAsia="仿宋_GB2312"/>
          <w:sz w:val="32"/>
          <w:szCs w:val="32"/>
        </w:rPr>
        <w:t>（主观）</w:t>
      </w:r>
      <w:bookmarkEnd w:id="10"/>
    </w:p>
    <w:p w14:paraId="3EC9ED0A">
      <w:pPr>
        <w:adjustRightInd w:val="0"/>
        <w:snapToGrid w:val="0"/>
        <w:spacing w:line="586" w:lineRule="exact"/>
        <w:ind w:firstLine="567"/>
        <w:rPr>
          <w:rFonts w:ascii="Times New Roman" w:hAnsi="Times New Roman" w:eastAsia="仿宋_GB2312"/>
          <w:sz w:val="32"/>
          <w:szCs w:val="32"/>
        </w:rPr>
      </w:pPr>
      <w:r>
        <w:rPr>
          <w:rFonts w:ascii="Times New Roman" w:hAnsi="Times New Roman" w:eastAsia="仿宋_GB2312"/>
          <w:sz w:val="32"/>
          <w:szCs w:val="32"/>
        </w:rPr>
        <w:t>评价分（Judgement）打分方式：</w:t>
      </w:r>
      <w:r>
        <w:rPr>
          <w:rFonts w:hint="eastAsia" w:ascii="Times New Roman" w:hAnsi="Times New Roman" w:eastAsia="仿宋_GB2312"/>
          <w:sz w:val="32"/>
          <w:szCs w:val="32"/>
          <w:lang w:val="en-US" w:eastAsia="zh-CN"/>
        </w:rPr>
        <w:t>2</w:t>
      </w:r>
      <w:r>
        <w:rPr>
          <w:rFonts w:ascii="Times New Roman" w:hAnsi="Times New Roman" w:eastAsia="仿宋_GB2312"/>
          <w:sz w:val="32"/>
          <w:szCs w:val="32"/>
        </w:rPr>
        <w:t>名裁判为一组，各自单独对每一评分项评定</w:t>
      </w:r>
      <w:bookmarkStart w:id="11" w:name="_Hlk192707564"/>
      <w:r>
        <w:rPr>
          <w:rFonts w:ascii="Times New Roman" w:hAnsi="Times New Roman" w:eastAsia="仿宋_GB2312"/>
          <w:sz w:val="32"/>
          <w:szCs w:val="32"/>
        </w:rPr>
        <w:t>权重等级</w:t>
      </w:r>
      <w:bookmarkEnd w:id="11"/>
      <w:r>
        <w:rPr>
          <w:rFonts w:ascii="Times New Roman" w:hAnsi="Times New Roman" w:eastAsia="仿宋_GB2312"/>
          <w:sz w:val="32"/>
          <w:szCs w:val="32"/>
        </w:rPr>
        <w:t>。裁判相互间权重等级必须小于等于1级，否则需要给出确切理由并在小组长或裁判长的监督下进行重新评定权重等级。每个模块的评价评分必须先于测量分评分进行。</w:t>
      </w:r>
    </w:p>
    <w:p w14:paraId="3FF7A505">
      <w:pPr>
        <w:adjustRightInd w:val="0"/>
        <w:snapToGrid w:val="0"/>
        <w:spacing w:line="586" w:lineRule="exact"/>
        <w:ind w:firstLine="567"/>
        <w:rPr>
          <w:rFonts w:ascii="Times New Roman" w:hAnsi="Times New Roman" w:eastAsia="仿宋_GB2312"/>
          <w:sz w:val="32"/>
          <w:szCs w:val="32"/>
        </w:rPr>
      </w:pPr>
      <w:r>
        <w:rPr>
          <w:rFonts w:ascii="Times New Roman" w:hAnsi="Times New Roman" w:eastAsia="仿宋_GB2312"/>
          <w:sz w:val="32"/>
          <w:szCs w:val="32"/>
        </w:rPr>
        <w:t>权重表如下：</w:t>
      </w:r>
    </w:p>
    <w:tbl>
      <w:tblPr>
        <w:tblStyle w:val="12"/>
        <w:tblpPr w:leftFromText="180" w:rightFromText="180" w:vertAnchor="text" w:horzAnchor="page" w:tblpX="1783" w:tblpY="244"/>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4"/>
        <w:gridCol w:w="7240"/>
      </w:tblGrid>
      <w:tr w14:paraId="4CE71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exact"/>
        </w:trPr>
        <w:tc>
          <w:tcPr>
            <w:tcW w:w="902" w:type="pct"/>
            <w:vAlign w:val="center"/>
          </w:tcPr>
          <w:p w14:paraId="25D92DE7">
            <w:pPr>
              <w:spacing w:line="560" w:lineRule="exact"/>
              <w:jc w:val="center"/>
              <w:rPr>
                <w:rFonts w:ascii="Times New Roman" w:hAnsi="Times New Roman"/>
                <w:b/>
                <w:bCs/>
                <w:sz w:val="28"/>
                <w:szCs w:val="28"/>
              </w:rPr>
            </w:pPr>
            <w:r>
              <w:rPr>
                <w:rFonts w:ascii="Times New Roman" w:hAnsi="Times New Roman"/>
                <w:b/>
                <w:bCs/>
                <w:sz w:val="28"/>
                <w:szCs w:val="28"/>
              </w:rPr>
              <w:t>权重等级</w:t>
            </w:r>
          </w:p>
        </w:tc>
        <w:tc>
          <w:tcPr>
            <w:tcW w:w="4098" w:type="pct"/>
            <w:vAlign w:val="center"/>
          </w:tcPr>
          <w:p w14:paraId="3B4BB7CA">
            <w:pPr>
              <w:spacing w:line="560" w:lineRule="exact"/>
              <w:jc w:val="center"/>
              <w:rPr>
                <w:rFonts w:ascii="Times New Roman" w:hAnsi="Times New Roman"/>
                <w:b/>
                <w:bCs/>
                <w:sz w:val="28"/>
                <w:szCs w:val="28"/>
              </w:rPr>
            </w:pPr>
            <w:r>
              <w:rPr>
                <w:rFonts w:ascii="Times New Roman" w:hAnsi="Times New Roman"/>
                <w:b/>
                <w:bCs/>
                <w:sz w:val="28"/>
                <w:szCs w:val="28"/>
              </w:rPr>
              <w:t>要求描述</w:t>
            </w:r>
          </w:p>
        </w:tc>
      </w:tr>
      <w:tr w14:paraId="69A12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exact"/>
        </w:trPr>
        <w:tc>
          <w:tcPr>
            <w:tcW w:w="902" w:type="pct"/>
            <w:vAlign w:val="center"/>
          </w:tcPr>
          <w:p w14:paraId="19A634FF">
            <w:pPr>
              <w:spacing w:line="560" w:lineRule="exact"/>
              <w:jc w:val="center"/>
              <w:rPr>
                <w:rFonts w:ascii="Times New Roman" w:hAnsi="Times New Roman" w:eastAsia="仿宋"/>
                <w:sz w:val="28"/>
                <w:szCs w:val="28"/>
              </w:rPr>
            </w:pPr>
            <w:r>
              <w:rPr>
                <w:rFonts w:ascii="Times New Roman" w:hAnsi="Times New Roman" w:eastAsia="仿宋"/>
                <w:sz w:val="28"/>
                <w:szCs w:val="28"/>
              </w:rPr>
              <w:t>0 级</w:t>
            </w:r>
          </w:p>
        </w:tc>
        <w:tc>
          <w:tcPr>
            <w:tcW w:w="7240" w:type="dxa"/>
            <w:vAlign w:val="center"/>
          </w:tcPr>
          <w:p w14:paraId="144F09AE">
            <w:pPr>
              <w:spacing w:line="560" w:lineRule="exact"/>
              <w:rPr>
                <w:rFonts w:ascii="Times New Roman" w:hAnsi="Times New Roman" w:eastAsia="仿宋"/>
                <w:sz w:val="28"/>
                <w:szCs w:val="28"/>
              </w:rPr>
            </w:pPr>
            <w:r>
              <w:rPr>
                <w:rFonts w:ascii="Times New Roman" w:hAnsi="Times New Roman" w:eastAsia="仿宋"/>
                <w:sz w:val="28"/>
                <w:szCs w:val="28"/>
              </w:rPr>
              <w:t>出现世界技能大赛水处理评分规则中的严重错误</w:t>
            </w:r>
          </w:p>
        </w:tc>
      </w:tr>
      <w:tr w14:paraId="0B0ED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exact"/>
        </w:trPr>
        <w:tc>
          <w:tcPr>
            <w:tcW w:w="902" w:type="pct"/>
            <w:vAlign w:val="center"/>
          </w:tcPr>
          <w:p w14:paraId="7402FF50">
            <w:pPr>
              <w:spacing w:line="560" w:lineRule="exact"/>
              <w:jc w:val="center"/>
              <w:rPr>
                <w:rFonts w:ascii="Times New Roman" w:hAnsi="Times New Roman" w:eastAsia="仿宋"/>
                <w:sz w:val="28"/>
                <w:szCs w:val="28"/>
              </w:rPr>
            </w:pPr>
            <w:r>
              <w:rPr>
                <w:rFonts w:ascii="Times New Roman" w:hAnsi="Times New Roman" w:eastAsia="仿宋"/>
                <w:sz w:val="28"/>
                <w:szCs w:val="28"/>
              </w:rPr>
              <w:t>1 级</w:t>
            </w:r>
          </w:p>
        </w:tc>
        <w:tc>
          <w:tcPr>
            <w:tcW w:w="7240" w:type="dxa"/>
            <w:vAlign w:val="center"/>
          </w:tcPr>
          <w:p w14:paraId="1F8EA977">
            <w:pPr>
              <w:spacing w:line="560" w:lineRule="exact"/>
              <w:rPr>
                <w:rFonts w:ascii="Times New Roman" w:hAnsi="Times New Roman" w:eastAsia="仿宋"/>
                <w:sz w:val="28"/>
                <w:szCs w:val="28"/>
              </w:rPr>
            </w:pPr>
            <w:r>
              <w:rPr>
                <w:rFonts w:ascii="Times New Roman" w:hAnsi="Times New Roman" w:eastAsia="仿宋"/>
                <w:sz w:val="28"/>
                <w:szCs w:val="28"/>
              </w:rPr>
              <w:t>出现世界技能大赛水处理评分规则中的错误</w:t>
            </w:r>
          </w:p>
        </w:tc>
      </w:tr>
      <w:tr w14:paraId="54AB6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exact"/>
        </w:trPr>
        <w:tc>
          <w:tcPr>
            <w:tcW w:w="902" w:type="pct"/>
            <w:vAlign w:val="center"/>
          </w:tcPr>
          <w:p w14:paraId="3680517A">
            <w:pPr>
              <w:spacing w:line="560" w:lineRule="exact"/>
              <w:jc w:val="center"/>
              <w:rPr>
                <w:rFonts w:ascii="Times New Roman" w:hAnsi="Times New Roman" w:eastAsia="仿宋"/>
                <w:sz w:val="28"/>
                <w:szCs w:val="28"/>
              </w:rPr>
            </w:pPr>
            <w:r>
              <w:rPr>
                <w:rFonts w:ascii="Times New Roman" w:hAnsi="Times New Roman" w:eastAsia="仿宋"/>
                <w:sz w:val="28"/>
                <w:szCs w:val="28"/>
              </w:rPr>
              <w:t>2 级</w:t>
            </w:r>
          </w:p>
        </w:tc>
        <w:tc>
          <w:tcPr>
            <w:tcW w:w="7240" w:type="dxa"/>
            <w:vAlign w:val="center"/>
          </w:tcPr>
          <w:p w14:paraId="2997E6D5">
            <w:pPr>
              <w:spacing w:line="560" w:lineRule="exact"/>
              <w:rPr>
                <w:rFonts w:ascii="Times New Roman" w:hAnsi="Times New Roman" w:eastAsia="仿宋"/>
                <w:sz w:val="28"/>
                <w:szCs w:val="28"/>
              </w:rPr>
            </w:pPr>
            <w:r>
              <w:rPr>
                <w:rFonts w:ascii="Times New Roman" w:hAnsi="Times New Roman" w:eastAsia="仿宋"/>
                <w:sz w:val="28"/>
                <w:szCs w:val="28"/>
              </w:rPr>
              <w:t>出现世界技能大赛水处理评分规则中的轻微错误</w:t>
            </w:r>
          </w:p>
        </w:tc>
      </w:tr>
      <w:tr w14:paraId="0F3B8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exact"/>
        </w:trPr>
        <w:tc>
          <w:tcPr>
            <w:tcW w:w="902" w:type="pct"/>
            <w:vAlign w:val="center"/>
          </w:tcPr>
          <w:p w14:paraId="443B80FB">
            <w:pPr>
              <w:spacing w:line="560" w:lineRule="exact"/>
              <w:jc w:val="center"/>
              <w:rPr>
                <w:rFonts w:ascii="Times New Roman" w:hAnsi="Times New Roman" w:eastAsia="仿宋"/>
                <w:sz w:val="28"/>
                <w:szCs w:val="28"/>
              </w:rPr>
            </w:pPr>
            <w:r>
              <w:rPr>
                <w:rFonts w:ascii="Times New Roman" w:hAnsi="Times New Roman" w:eastAsia="仿宋"/>
                <w:sz w:val="28"/>
                <w:szCs w:val="28"/>
              </w:rPr>
              <w:t>3 级</w:t>
            </w:r>
          </w:p>
        </w:tc>
        <w:tc>
          <w:tcPr>
            <w:tcW w:w="4098" w:type="pct"/>
            <w:vAlign w:val="center"/>
          </w:tcPr>
          <w:p w14:paraId="7ECA64E5">
            <w:pPr>
              <w:spacing w:line="560" w:lineRule="exact"/>
              <w:rPr>
                <w:rFonts w:ascii="Times New Roman" w:hAnsi="Times New Roman" w:eastAsia="仿宋"/>
                <w:sz w:val="28"/>
                <w:szCs w:val="28"/>
              </w:rPr>
            </w:pPr>
            <w:r>
              <w:rPr>
                <w:rFonts w:ascii="Times New Roman" w:hAnsi="Times New Roman" w:eastAsia="仿宋"/>
                <w:sz w:val="28"/>
                <w:szCs w:val="28"/>
              </w:rPr>
              <w:t>没有出现上述错误</w:t>
            </w:r>
          </w:p>
        </w:tc>
      </w:tr>
    </w:tbl>
    <w:p w14:paraId="6E9491A6">
      <w:pPr>
        <w:adjustRightInd w:val="0"/>
        <w:snapToGrid w:val="0"/>
        <w:spacing w:line="586" w:lineRule="exact"/>
        <w:ind w:firstLine="567"/>
        <w:rPr>
          <w:rFonts w:ascii="Times New Roman" w:hAnsi="Times New Roman" w:eastAsia="仿宋_GB2312"/>
          <w:sz w:val="32"/>
          <w:szCs w:val="32"/>
        </w:rPr>
      </w:pPr>
      <w:r>
        <w:rPr>
          <w:rFonts w:ascii="Times New Roman" w:hAnsi="Times New Roman" w:eastAsia="仿宋_GB2312"/>
          <w:sz w:val="32"/>
          <w:szCs w:val="32"/>
        </w:rPr>
        <w:t>测量分（客观）</w:t>
      </w:r>
    </w:p>
    <w:p w14:paraId="4E8D8EE4">
      <w:pPr>
        <w:adjustRightInd w:val="0"/>
        <w:snapToGrid w:val="0"/>
        <w:spacing w:line="586" w:lineRule="exact"/>
        <w:ind w:firstLine="567"/>
        <w:rPr>
          <w:rFonts w:ascii="Times New Roman" w:hAnsi="Times New Roman" w:eastAsia="仿宋_GB2312"/>
          <w:sz w:val="32"/>
          <w:szCs w:val="32"/>
        </w:rPr>
      </w:pPr>
      <w:r>
        <w:rPr>
          <w:rFonts w:ascii="Times New Roman" w:hAnsi="Times New Roman" w:eastAsia="仿宋_GB2312"/>
          <w:sz w:val="32"/>
          <w:szCs w:val="32"/>
        </w:rPr>
        <w:t>测量分（Measurement）打分方式：由1名裁判按模块设置进行评分。</w:t>
      </w:r>
    </w:p>
    <w:p w14:paraId="3BBABAB8">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2.评判方法：</w:t>
      </w:r>
    </w:p>
    <w:p w14:paraId="54B11F58">
      <w:pPr>
        <w:pStyle w:val="2"/>
        <w:ind w:firstLine="640"/>
        <w:rPr>
          <w:rFonts w:ascii="Times New Roman" w:hAnsi="Times New Roman"/>
        </w:rPr>
      </w:pPr>
      <w:r>
        <w:rPr>
          <w:rFonts w:ascii="Times New Roman" w:hAnsi="Times New Roman"/>
        </w:rPr>
        <w:t>评分流程说明：</w:t>
      </w:r>
    </w:p>
    <w:p w14:paraId="38255366">
      <w:pPr>
        <w:pStyle w:val="2"/>
        <w:ind w:firstLine="640"/>
        <w:rPr>
          <w:rFonts w:ascii="Times New Roman" w:hAnsi="Times New Roman"/>
        </w:rPr>
      </w:pPr>
      <w:r>
        <w:rPr>
          <w:rFonts w:ascii="Times New Roman" w:hAnsi="Times New Roman"/>
        </w:rPr>
        <w:t>（1）裁判员以小组的形式进行评判工作</w:t>
      </w:r>
      <w:r>
        <w:rPr>
          <w:rFonts w:hint="eastAsia" w:ascii="Times New Roman" w:hAnsi="Times New Roman"/>
          <w:lang w:eastAsia="zh-CN"/>
        </w:rPr>
        <w:t>，</w:t>
      </w:r>
      <w:r>
        <w:rPr>
          <w:rFonts w:ascii="Times New Roman" w:hAnsi="Times New Roman"/>
        </w:rPr>
        <w:t>每小组裁判员数量要求1-3人，裁判员小组的分组和分工由裁判长执行。</w:t>
      </w:r>
    </w:p>
    <w:p w14:paraId="405F3A8C">
      <w:pPr>
        <w:pStyle w:val="2"/>
        <w:ind w:firstLine="640"/>
        <w:rPr>
          <w:rFonts w:ascii="Times New Roman" w:hAnsi="Times New Roman"/>
        </w:rPr>
      </w:pPr>
      <w:r>
        <w:rPr>
          <w:rFonts w:ascii="Times New Roman" w:hAnsi="Times New Roman"/>
        </w:rPr>
        <w:t>（2）在评判过程中，所有的评判结论必须由评判小组集体决定。</w:t>
      </w:r>
    </w:p>
    <w:p w14:paraId="1CE98E57">
      <w:pPr>
        <w:pStyle w:val="2"/>
        <w:ind w:firstLine="640"/>
        <w:rPr>
          <w:rFonts w:ascii="Times New Roman" w:hAnsi="Times New Roman"/>
        </w:rPr>
      </w:pPr>
      <w:r>
        <w:rPr>
          <w:rFonts w:ascii="Times New Roman" w:hAnsi="Times New Roman"/>
        </w:rPr>
        <w:t>（3）评判工作分为客观测量评判和主观评价评判两个部分。测量评判：针对比赛结果如选手的试卷、答题纸、作品按《评分表》细则进行测量评价。评价评判：针对选手比赛作品的主观判断进行评价，由</w:t>
      </w:r>
      <w:r>
        <w:rPr>
          <w:rFonts w:hint="eastAsia" w:ascii="Times New Roman" w:hAnsi="Times New Roman"/>
          <w:lang w:val="en-US" w:eastAsia="zh-CN"/>
        </w:rPr>
        <w:t>2</w:t>
      </w:r>
      <w:r>
        <w:rPr>
          <w:rFonts w:ascii="Times New Roman" w:hAnsi="Times New Roman"/>
        </w:rPr>
        <w:t>名裁判同时对一处指标进行0-3等级归类评分，并记录在评分表上。</w:t>
      </w:r>
    </w:p>
    <w:p w14:paraId="7692A8C3">
      <w:pPr>
        <w:pStyle w:val="2"/>
        <w:ind w:firstLine="640"/>
        <w:rPr>
          <w:rFonts w:ascii="Times New Roman" w:hAnsi="Times New Roman"/>
        </w:rPr>
      </w:pPr>
      <w:r>
        <w:rPr>
          <w:rFonts w:ascii="Times New Roman" w:hAnsi="Times New Roman"/>
        </w:rPr>
        <w:t>（4）关于职业素养评价:本次比赛主观评价采取过程记录形式，主要针对选手在竞赛操作过程中的安全、行为规范、职业素养等方面表现由裁判组对《选手违规行为记录表》(以下简称《记录表》)进行填写,最后由裁判对《记录表》进行统计。</w:t>
      </w:r>
    </w:p>
    <w:p w14:paraId="39EA2E6F">
      <w:pPr>
        <w:pStyle w:val="2"/>
        <w:ind w:firstLine="640"/>
        <w:rPr>
          <w:rFonts w:ascii="Times New Roman" w:hAnsi="Times New Roman"/>
        </w:rPr>
      </w:pPr>
      <w:r>
        <w:rPr>
          <w:rFonts w:ascii="Times New Roman" w:hAnsi="Times New Roman"/>
        </w:rPr>
        <w:t>（5）评价方式:现场裁判发现选手违规行为需要对选手进行提醒与劝阻，并在《记录表》中进行记录，记录时需要</w:t>
      </w:r>
      <w:r>
        <w:rPr>
          <w:rFonts w:hint="eastAsia" w:ascii="Times New Roman" w:hAnsi="Times New Roman"/>
          <w:lang w:val="en-US" w:eastAsia="zh-CN"/>
        </w:rPr>
        <w:t>2</w:t>
      </w:r>
      <w:r>
        <w:rPr>
          <w:rFonts w:ascii="Times New Roman" w:hAnsi="Times New Roman"/>
        </w:rPr>
        <w:t>名以上裁判员达成共识并签字确认，选手所属单位的裁判需要进行回避，由其他单位裁判进行考评。本表结果不直接计分，在比赛结束后如遇相同分数情况时做扣分参考。</w:t>
      </w:r>
    </w:p>
    <w:p w14:paraId="0C5562F4">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3.成绩并列：</w:t>
      </w:r>
    </w:p>
    <w:p w14:paraId="2E0A5C78">
      <w:pPr>
        <w:pStyle w:val="2"/>
        <w:ind w:firstLine="640"/>
        <w:rPr>
          <w:rFonts w:ascii="Times New Roman" w:hAnsi="Times New Roman"/>
        </w:rPr>
      </w:pPr>
      <w:bookmarkStart w:id="12" w:name="_Toc50644256"/>
      <w:bookmarkStart w:id="13" w:name="_Toc50534111"/>
      <w:bookmarkStart w:id="14" w:name="_Toc55000002"/>
      <w:bookmarkStart w:id="15" w:name="_Toc50756251"/>
      <w:bookmarkStart w:id="16" w:name="_Toc50643945"/>
      <w:bookmarkStart w:id="17" w:name="_Toc32330"/>
      <w:bookmarkStart w:id="18" w:name="_Toc10470"/>
      <w:bookmarkStart w:id="19" w:name="_Toc134353126"/>
      <w:bookmarkStart w:id="20" w:name="_Toc27396"/>
      <w:r>
        <w:rPr>
          <w:rFonts w:ascii="Times New Roman" w:hAnsi="Times New Roman"/>
        </w:rPr>
        <w:t>比赛结束后，若遇到选手总分出现相同分时，则按模块权重高的模块的成绩高低进行排序；如果成绩还是相同，再比较权重次高的模块的平均成绩。</w:t>
      </w:r>
      <w:bookmarkEnd w:id="12"/>
      <w:bookmarkEnd w:id="13"/>
      <w:bookmarkEnd w:id="14"/>
      <w:bookmarkEnd w:id="15"/>
      <w:bookmarkEnd w:id="16"/>
      <w:r>
        <w:rPr>
          <w:rFonts w:ascii="Times New Roman" w:hAnsi="Times New Roman"/>
        </w:rPr>
        <w:t>如果通过比较模块权重方法不能确定时，就采用总用时排序的方法来确定。</w:t>
      </w:r>
      <w:bookmarkEnd w:id="17"/>
      <w:bookmarkEnd w:id="18"/>
      <w:bookmarkEnd w:id="19"/>
      <w:bookmarkEnd w:id="20"/>
    </w:p>
    <w:p w14:paraId="4E1C6AE6">
      <w:pPr>
        <w:spacing w:line="56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三、竞赛细则</w:t>
      </w:r>
    </w:p>
    <w:p w14:paraId="333DC875">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根据本项目特点和工作要求，具体说明本项目比赛的具体流程、时间安排。提出对选手、裁判人员及相关技术赛务支持人员的比赛纪律、道德要求等。例如：裁判员具体分工安排，出现评判技术争议，违规携带工具材料出、入赛场具体处理办法（如出现争议由谁反映、向谁反映、以何种形式反映、在何时反映等），以及其他涉及本项目比赛规则的纪律、约束性规定。</w:t>
      </w:r>
    </w:p>
    <w:p w14:paraId="643FEE3E">
      <w:pPr>
        <w:spacing w:line="560" w:lineRule="exact"/>
        <w:ind w:firstLine="640" w:firstLineChars="200"/>
        <w:rPr>
          <w:rFonts w:ascii="Times New Roman" w:hAnsi="Times New Roman" w:eastAsia="楷体_GB2312"/>
          <w:b/>
          <w:bCs/>
          <w:sz w:val="32"/>
          <w:szCs w:val="32"/>
        </w:rPr>
      </w:pPr>
      <w:r>
        <w:rPr>
          <w:rFonts w:ascii="Times New Roman" w:hAnsi="Times New Roman" w:eastAsia="楷体_GB2312"/>
          <w:b/>
          <w:bCs/>
          <w:sz w:val="32"/>
          <w:szCs w:val="32"/>
        </w:rPr>
        <w:t>（一）竞赛流程</w:t>
      </w:r>
    </w:p>
    <w:p w14:paraId="03A3B424">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1.场次和工位抽签</w:t>
      </w:r>
    </w:p>
    <w:p w14:paraId="010902C7">
      <w:pPr>
        <w:pStyle w:val="2"/>
        <w:ind w:firstLine="640"/>
        <w:rPr>
          <w:rFonts w:ascii="Times New Roman" w:hAnsi="Times New Roman"/>
        </w:rPr>
      </w:pPr>
      <w:r>
        <w:rPr>
          <w:rFonts w:ascii="Times New Roman" w:hAnsi="Times New Roman"/>
        </w:rPr>
        <w:t>比赛场次和工位抽签方式：选手、裁判均采用1次抽签顺序抽签+1次工位号抽签组成。如遇裁判、选手抽到同一工位者，因回避原则采取同场工位调剂。</w:t>
      </w:r>
    </w:p>
    <w:p w14:paraId="05B4819A">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2.日程安排</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0"/>
        <w:gridCol w:w="2167"/>
        <w:gridCol w:w="2486"/>
        <w:gridCol w:w="3271"/>
      </w:tblGrid>
      <w:tr w14:paraId="555E0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41" w:type="pct"/>
            <w:gridSpan w:val="2"/>
            <w:vAlign w:val="center"/>
          </w:tcPr>
          <w:p w14:paraId="0E882AC6">
            <w:pPr>
              <w:adjustRightInd w:val="0"/>
              <w:snapToGrid w:val="0"/>
              <w:spacing w:line="586" w:lineRule="exact"/>
              <w:jc w:val="center"/>
              <w:rPr>
                <w:rFonts w:ascii="Times New Roman" w:hAnsi="Times New Roman" w:eastAsiaTheme="majorEastAsia"/>
                <w:b/>
                <w:bCs/>
                <w:sz w:val="24"/>
              </w:rPr>
            </w:pPr>
            <w:r>
              <w:rPr>
                <w:rFonts w:ascii="Times New Roman" w:hAnsi="Times New Roman" w:eastAsiaTheme="majorEastAsia"/>
                <w:b/>
                <w:bCs/>
                <w:sz w:val="24"/>
              </w:rPr>
              <w:t>时间</w:t>
            </w:r>
          </w:p>
        </w:tc>
        <w:tc>
          <w:tcPr>
            <w:tcW w:w="1407" w:type="pct"/>
            <w:vAlign w:val="center"/>
          </w:tcPr>
          <w:p w14:paraId="18DD93FF">
            <w:pPr>
              <w:adjustRightInd w:val="0"/>
              <w:snapToGrid w:val="0"/>
              <w:spacing w:line="586" w:lineRule="exact"/>
              <w:jc w:val="center"/>
              <w:rPr>
                <w:rFonts w:ascii="Times New Roman" w:hAnsi="Times New Roman" w:eastAsiaTheme="majorEastAsia"/>
                <w:b/>
                <w:bCs/>
                <w:sz w:val="24"/>
              </w:rPr>
            </w:pPr>
            <w:r>
              <w:rPr>
                <w:rFonts w:ascii="Times New Roman" w:hAnsi="Times New Roman" w:eastAsiaTheme="majorEastAsia"/>
                <w:b/>
                <w:bCs/>
                <w:sz w:val="24"/>
              </w:rPr>
              <w:t>工作内容</w:t>
            </w:r>
          </w:p>
        </w:tc>
        <w:tc>
          <w:tcPr>
            <w:tcW w:w="1851" w:type="pct"/>
            <w:vAlign w:val="center"/>
          </w:tcPr>
          <w:p w14:paraId="07835B9B">
            <w:pPr>
              <w:adjustRightInd w:val="0"/>
              <w:snapToGrid w:val="0"/>
              <w:spacing w:line="586" w:lineRule="exact"/>
              <w:jc w:val="center"/>
              <w:rPr>
                <w:rFonts w:ascii="Times New Roman" w:hAnsi="Times New Roman" w:eastAsiaTheme="majorEastAsia"/>
                <w:b/>
                <w:bCs/>
                <w:sz w:val="24"/>
              </w:rPr>
            </w:pPr>
            <w:r>
              <w:rPr>
                <w:rFonts w:ascii="Times New Roman" w:hAnsi="Times New Roman" w:eastAsiaTheme="majorEastAsia"/>
                <w:b/>
                <w:bCs/>
                <w:sz w:val="24"/>
              </w:rPr>
              <w:t>相关人员</w:t>
            </w:r>
          </w:p>
        </w:tc>
      </w:tr>
      <w:tr w14:paraId="3498F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515" w:type="pct"/>
            <w:vMerge w:val="restart"/>
            <w:vAlign w:val="center"/>
          </w:tcPr>
          <w:p w14:paraId="12F68E57">
            <w:pPr>
              <w:adjustRightInd w:val="0"/>
              <w:snapToGrid w:val="0"/>
              <w:spacing w:line="240" w:lineRule="atLeast"/>
              <w:jc w:val="center"/>
              <w:rPr>
                <w:rFonts w:ascii="Times New Roman" w:hAnsi="Times New Roman" w:eastAsia="仿宋_GB2312"/>
                <w:sz w:val="24"/>
              </w:rPr>
            </w:pPr>
            <w:r>
              <w:rPr>
                <w:rFonts w:ascii="Times New Roman" w:hAnsi="Times New Roman" w:eastAsia="仿宋_GB2312"/>
                <w:sz w:val="24"/>
              </w:rPr>
              <w:t>C 1</w:t>
            </w:r>
          </w:p>
        </w:tc>
        <w:tc>
          <w:tcPr>
            <w:tcW w:w="1226" w:type="pct"/>
            <w:vAlign w:val="center"/>
          </w:tcPr>
          <w:p w14:paraId="2241FA09">
            <w:pPr>
              <w:adjustRightInd w:val="0"/>
              <w:snapToGrid w:val="0"/>
              <w:spacing w:line="240" w:lineRule="atLeast"/>
              <w:jc w:val="center"/>
              <w:rPr>
                <w:rFonts w:ascii="Times New Roman" w:hAnsi="Times New Roman" w:eastAsia="仿宋_GB2312"/>
                <w:sz w:val="24"/>
              </w:rPr>
            </w:pPr>
            <w:r>
              <w:rPr>
                <w:rFonts w:hint="eastAsia" w:ascii="Times New Roman" w:hAnsi="Times New Roman" w:eastAsia="仿宋_GB2312"/>
                <w:sz w:val="24"/>
                <w:lang w:val="en-US" w:eastAsia="zh-CN"/>
              </w:rPr>
              <w:t>13</w:t>
            </w:r>
            <w:r>
              <w:rPr>
                <w:rFonts w:ascii="Times New Roman" w:hAnsi="Times New Roman" w:eastAsia="仿宋_GB2312"/>
                <w:sz w:val="24"/>
              </w:rPr>
              <w:t>:00-1</w:t>
            </w:r>
            <w:r>
              <w:rPr>
                <w:rFonts w:hint="eastAsia" w:ascii="Times New Roman" w:hAnsi="Times New Roman" w:eastAsia="仿宋_GB2312"/>
                <w:sz w:val="24"/>
                <w:lang w:val="en-US" w:eastAsia="zh-CN"/>
              </w:rPr>
              <w:t>5</w:t>
            </w:r>
            <w:r>
              <w:rPr>
                <w:rFonts w:ascii="Times New Roman" w:hAnsi="Times New Roman" w:eastAsia="仿宋_GB2312"/>
                <w:sz w:val="24"/>
              </w:rPr>
              <w:t>:00</w:t>
            </w:r>
          </w:p>
        </w:tc>
        <w:tc>
          <w:tcPr>
            <w:tcW w:w="1407" w:type="pct"/>
            <w:vAlign w:val="center"/>
          </w:tcPr>
          <w:p w14:paraId="5821EFC1">
            <w:pPr>
              <w:adjustRightInd w:val="0"/>
              <w:snapToGrid w:val="0"/>
              <w:spacing w:line="240" w:lineRule="atLeast"/>
              <w:jc w:val="center"/>
              <w:rPr>
                <w:rFonts w:ascii="Times New Roman" w:hAnsi="Times New Roman" w:eastAsia="仿宋_GB2312"/>
                <w:sz w:val="24"/>
              </w:rPr>
            </w:pPr>
            <w:r>
              <w:rPr>
                <w:rFonts w:ascii="Times New Roman" w:hAnsi="Times New Roman" w:eastAsia="仿宋_GB2312"/>
                <w:sz w:val="24"/>
              </w:rPr>
              <w:t>选手、裁判报道</w:t>
            </w:r>
          </w:p>
        </w:tc>
        <w:tc>
          <w:tcPr>
            <w:tcW w:w="1851" w:type="pct"/>
            <w:vAlign w:val="center"/>
          </w:tcPr>
          <w:p w14:paraId="28F799B4">
            <w:pPr>
              <w:spacing w:line="240" w:lineRule="atLeast"/>
              <w:jc w:val="center"/>
              <w:rPr>
                <w:rFonts w:ascii="Times New Roman" w:hAnsi="Times New Roman" w:eastAsia="仿宋_GB2312"/>
                <w:sz w:val="24"/>
              </w:rPr>
            </w:pPr>
            <w:r>
              <w:rPr>
                <w:rFonts w:ascii="Times New Roman" w:hAnsi="Times New Roman" w:eastAsia="仿宋_GB2312"/>
                <w:sz w:val="24"/>
              </w:rPr>
              <w:t>裁判长及助理</w:t>
            </w:r>
          </w:p>
          <w:p w14:paraId="3DD05905">
            <w:pPr>
              <w:spacing w:line="240" w:lineRule="atLeast"/>
              <w:jc w:val="center"/>
              <w:rPr>
                <w:rFonts w:ascii="Times New Roman" w:hAnsi="Times New Roman" w:eastAsia="仿宋_GB2312"/>
                <w:sz w:val="24"/>
              </w:rPr>
            </w:pPr>
            <w:r>
              <w:rPr>
                <w:rFonts w:ascii="Times New Roman" w:hAnsi="Times New Roman" w:eastAsia="仿宋_GB2312"/>
                <w:sz w:val="24"/>
              </w:rPr>
              <w:t>裁判员</w:t>
            </w:r>
          </w:p>
          <w:p w14:paraId="7CF3EB5B">
            <w:pPr>
              <w:spacing w:line="240" w:lineRule="atLeast"/>
              <w:jc w:val="center"/>
              <w:rPr>
                <w:rFonts w:ascii="Times New Roman" w:hAnsi="Times New Roman" w:eastAsia="仿宋_GB2312"/>
                <w:sz w:val="24"/>
              </w:rPr>
            </w:pPr>
            <w:r>
              <w:rPr>
                <w:rFonts w:ascii="Times New Roman" w:hAnsi="Times New Roman" w:eastAsia="仿宋_GB2312"/>
                <w:sz w:val="24"/>
              </w:rPr>
              <w:t>选手</w:t>
            </w:r>
          </w:p>
        </w:tc>
      </w:tr>
      <w:tr w14:paraId="2B4A5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vMerge w:val="continue"/>
            <w:vAlign w:val="center"/>
          </w:tcPr>
          <w:p w14:paraId="6BCAC3BD">
            <w:pPr>
              <w:adjustRightInd w:val="0"/>
              <w:snapToGrid w:val="0"/>
              <w:spacing w:line="240" w:lineRule="atLeast"/>
              <w:jc w:val="center"/>
              <w:rPr>
                <w:rFonts w:ascii="Times New Roman" w:hAnsi="Times New Roman" w:eastAsia="仿宋_GB2312"/>
                <w:sz w:val="24"/>
              </w:rPr>
            </w:pPr>
          </w:p>
        </w:tc>
        <w:tc>
          <w:tcPr>
            <w:tcW w:w="1226" w:type="pct"/>
            <w:vAlign w:val="center"/>
          </w:tcPr>
          <w:p w14:paraId="6A678D8C">
            <w:pPr>
              <w:adjustRightInd w:val="0"/>
              <w:snapToGrid w:val="0"/>
              <w:spacing w:line="240" w:lineRule="atLeast"/>
              <w:jc w:val="center"/>
              <w:rPr>
                <w:rFonts w:ascii="Times New Roman" w:hAnsi="Times New Roman" w:eastAsia="仿宋_GB2312"/>
                <w:sz w:val="24"/>
              </w:rPr>
            </w:pPr>
            <w:r>
              <w:rPr>
                <w:rFonts w:ascii="Times New Roman" w:hAnsi="Times New Roman" w:eastAsia="仿宋_GB2312"/>
                <w:sz w:val="24"/>
              </w:rPr>
              <w:t>1</w:t>
            </w:r>
            <w:r>
              <w:rPr>
                <w:rFonts w:hint="eastAsia" w:ascii="Times New Roman" w:hAnsi="Times New Roman" w:eastAsia="仿宋_GB2312"/>
                <w:sz w:val="24"/>
                <w:lang w:val="en-US" w:eastAsia="zh-CN"/>
              </w:rPr>
              <w:t>5</w:t>
            </w:r>
            <w:r>
              <w:rPr>
                <w:rFonts w:ascii="Times New Roman" w:hAnsi="Times New Roman" w:eastAsia="仿宋_GB2312"/>
                <w:sz w:val="24"/>
              </w:rPr>
              <w:t>:</w:t>
            </w:r>
            <w:r>
              <w:rPr>
                <w:rFonts w:hint="eastAsia" w:ascii="Times New Roman" w:hAnsi="Times New Roman" w:eastAsia="仿宋_GB2312"/>
                <w:sz w:val="24"/>
                <w:lang w:val="en-US" w:eastAsia="zh-CN"/>
              </w:rPr>
              <w:t>0</w:t>
            </w:r>
            <w:r>
              <w:rPr>
                <w:rFonts w:ascii="Times New Roman" w:hAnsi="Times New Roman" w:eastAsia="仿宋_GB2312"/>
                <w:sz w:val="24"/>
              </w:rPr>
              <w:t>0-1</w:t>
            </w:r>
            <w:r>
              <w:rPr>
                <w:rFonts w:hint="eastAsia" w:ascii="Times New Roman" w:hAnsi="Times New Roman" w:eastAsia="仿宋_GB2312"/>
                <w:sz w:val="24"/>
                <w:lang w:val="en-US" w:eastAsia="zh-CN"/>
              </w:rPr>
              <w:t>6</w:t>
            </w:r>
            <w:r>
              <w:rPr>
                <w:rFonts w:ascii="Times New Roman" w:hAnsi="Times New Roman" w:eastAsia="仿宋_GB2312"/>
                <w:sz w:val="24"/>
              </w:rPr>
              <w:t>:</w:t>
            </w:r>
            <w:r>
              <w:rPr>
                <w:rFonts w:hint="eastAsia" w:ascii="Times New Roman" w:hAnsi="Times New Roman" w:eastAsia="仿宋_GB2312"/>
                <w:sz w:val="24"/>
                <w:lang w:val="en-US" w:eastAsia="zh-CN"/>
              </w:rPr>
              <w:t>3</w:t>
            </w:r>
            <w:r>
              <w:rPr>
                <w:rFonts w:ascii="Times New Roman" w:hAnsi="Times New Roman" w:eastAsia="仿宋_GB2312"/>
                <w:sz w:val="24"/>
              </w:rPr>
              <w:t>0</w:t>
            </w:r>
          </w:p>
        </w:tc>
        <w:tc>
          <w:tcPr>
            <w:tcW w:w="1407" w:type="pct"/>
            <w:vAlign w:val="center"/>
          </w:tcPr>
          <w:p w14:paraId="21AE26CD">
            <w:pPr>
              <w:adjustRightInd w:val="0"/>
              <w:snapToGrid w:val="0"/>
              <w:spacing w:line="240" w:lineRule="atLeast"/>
              <w:jc w:val="center"/>
              <w:rPr>
                <w:rFonts w:ascii="Times New Roman" w:hAnsi="Times New Roman" w:eastAsia="仿宋_GB2312"/>
                <w:sz w:val="24"/>
              </w:rPr>
            </w:pPr>
            <w:r>
              <w:rPr>
                <w:rFonts w:ascii="Times New Roman" w:hAnsi="Times New Roman" w:eastAsia="仿宋_GB2312"/>
                <w:sz w:val="24"/>
              </w:rPr>
              <w:t>选手熟悉场地</w:t>
            </w:r>
          </w:p>
        </w:tc>
        <w:tc>
          <w:tcPr>
            <w:tcW w:w="1851" w:type="pct"/>
            <w:vAlign w:val="center"/>
          </w:tcPr>
          <w:p w14:paraId="31135260">
            <w:pPr>
              <w:spacing w:line="240" w:lineRule="atLeast"/>
              <w:jc w:val="center"/>
              <w:rPr>
                <w:rFonts w:ascii="Times New Roman" w:hAnsi="Times New Roman" w:eastAsia="仿宋_GB2312"/>
                <w:sz w:val="24"/>
              </w:rPr>
            </w:pPr>
            <w:r>
              <w:rPr>
                <w:rFonts w:ascii="Times New Roman" w:hAnsi="Times New Roman" w:eastAsia="仿宋_GB2312"/>
                <w:sz w:val="24"/>
              </w:rPr>
              <w:t>选手</w:t>
            </w:r>
          </w:p>
          <w:p w14:paraId="4D4C06CA">
            <w:pPr>
              <w:spacing w:line="240" w:lineRule="atLeast"/>
              <w:jc w:val="center"/>
              <w:rPr>
                <w:rFonts w:ascii="Times New Roman" w:hAnsi="Times New Roman" w:eastAsia="仿宋_GB2312"/>
                <w:sz w:val="24"/>
              </w:rPr>
            </w:pPr>
            <w:r>
              <w:rPr>
                <w:rFonts w:ascii="Times New Roman" w:hAnsi="Times New Roman" w:eastAsia="仿宋_GB2312"/>
                <w:sz w:val="24"/>
              </w:rPr>
              <w:t>场地经理及助理</w:t>
            </w:r>
          </w:p>
          <w:p w14:paraId="78AD4C05">
            <w:pPr>
              <w:adjustRightInd w:val="0"/>
              <w:snapToGrid w:val="0"/>
              <w:spacing w:line="240" w:lineRule="atLeast"/>
              <w:jc w:val="center"/>
              <w:rPr>
                <w:rFonts w:ascii="Times New Roman" w:hAnsi="Times New Roman" w:eastAsia="仿宋_GB2312"/>
                <w:sz w:val="24"/>
              </w:rPr>
            </w:pPr>
            <w:r>
              <w:rPr>
                <w:rFonts w:ascii="Times New Roman" w:hAnsi="Times New Roman" w:eastAsia="仿宋_GB2312"/>
                <w:sz w:val="24"/>
              </w:rPr>
              <w:t>技术和赛务保障人员</w:t>
            </w:r>
          </w:p>
        </w:tc>
      </w:tr>
      <w:tr w14:paraId="7F084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0" w:hRule="atLeast"/>
          <w:jc w:val="center"/>
        </w:trPr>
        <w:tc>
          <w:tcPr>
            <w:tcW w:w="515" w:type="pct"/>
            <w:vMerge w:val="restart"/>
            <w:vAlign w:val="center"/>
          </w:tcPr>
          <w:p w14:paraId="32614DB7">
            <w:pPr>
              <w:adjustRightInd w:val="0"/>
              <w:snapToGrid w:val="0"/>
              <w:spacing w:line="240" w:lineRule="atLeast"/>
              <w:jc w:val="center"/>
              <w:rPr>
                <w:rFonts w:ascii="Times New Roman" w:hAnsi="Times New Roman" w:eastAsia="仿宋_GB2312"/>
                <w:sz w:val="24"/>
              </w:rPr>
            </w:pPr>
            <w:r>
              <w:rPr>
                <w:rFonts w:ascii="Times New Roman" w:hAnsi="Times New Roman" w:eastAsia="仿宋_GB2312"/>
                <w:sz w:val="24"/>
              </w:rPr>
              <w:t>C 2</w:t>
            </w:r>
          </w:p>
        </w:tc>
        <w:tc>
          <w:tcPr>
            <w:tcW w:w="1226" w:type="pct"/>
            <w:vAlign w:val="center"/>
          </w:tcPr>
          <w:p w14:paraId="476340BB">
            <w:pPr>
              <w:adjustRightInd w:val="0"/>
              <w:snapToGrid w:val="0"/>
              <w:spacing w:line="240" w:lineRule="atLeast"/>
              <w:jc w:val="center"/>
              <w:rPr>
                <w:rFonts w:ascii="Times New Roman" w:hAnsi="Times New Roman" w:eastAsia="仿宋_GB2312"/>
                <w:sz w:val="24"/>
              </w:rPr>
            </w:pPr>
            <w:r>
              <w:rPr>
                <w:rFonts w:ascii="Times New Roman" w:hAnsi="Times New Roman" w:eastAsia="仿宋_GB2312"/>
                <w:sz w:val="24"/>
              </w:rPr>
              <w:t>0</w:t>
            </w:r>
            <w:r>
              <w:rPr>
                <w:rFonts w:hint="eastAsia" w:ascii="Times New Roman" w:hAnsi="Times New Roman" w:eastAsia="仿宋_GB2312"/>
                <w:sz w:val="24"/>
                <w:lang w:val="en-US" w:eastAsia="zh-CN"/>
              </w:rPr>
              <w:t>8</w:t>
            </w:r>
            <w:r>
              <w:rPr>
                <w:rFonts w:ascii="Times New Roman" w:hAnsi="Times New Roman" w:eastAsia="仿宋_GB2312"/>
                <w:sz w:val="24"/>
              </w:rPr>
              <w:t>:</w:t>
            </w:r>
            <w:r>
              <w:rPr>
                <w:rFonts w:hint="eastAsia" w:ascii="Times New Roman" w:hAnsi="Times New Roman" w:eastAsia="仿宋_GB2312"/>
                <w:sz w:val="24"/>
                <w:lang w:val="en-US" w:eastAsia="zh-CN"/>
              </w:rPr>
              <w:t>0</w:t>
            </w:r>
            <w:r>
              <w:rPr>
                <w:rFonts w:ascii="Times New Roman" w:hAnsi="Times New Roman" w:eastAsia="仿宋_GB2312"/>
                <w:sz w:val="24"/>
              </w:rPr>
              <w:t>0-0</w:t>
            </w:r>
            <w:r>
              <w:rPr>
                <w:rFonts w:hint="eastAsia" w:ascii="Times New Roman" w:hAnsi="Times New Roman" w:eastAsia="仿宋_GB2312"/>
                <w:sz w:val="24"/>
                <w:lang w:val="en-US" w:eastAsia="zh-CN"/>
              </w:rPr>
              <w:t>9</w:t>
            </w:r>
            <w:r>
              <w:rPr>
                <w:rFonts w:ascii="Times New Roman" w:hAnsi="Times New Roman" w:eastAsia="仿宋_GB2312"/>
                <w:sz w:val="24"/>
              </w:rPr>
              <w:t>:</w:t>
            </w:r>
            <w:r>
              <w:rPr>
                <w:rFonts w:hint="eastAsia" w:ascii="Times New Roman" w:hAnsi="Times New Roman" w:eastAsia="仿宋_GB2312"/>
                <w:sz w:val="24"/>
                <w:lang w:val="en-US" w:eastAsia="zh-CN"/>
              </w:rPr>
              <w:t>0</w:t>
            </w:r>
            <w:r>
              <w:rPr>
                <w:rFonts w:ascii="Times New Roman" w:hAnsi="Times New Roman" w:eastAsia="仿宋_GB2312"/>
                <w:sz w:val="24"/>
              </w:rPr>
              <w:t>0</w:t>
            </w:r>
          </w:p>
        </w:tc>
        <w:tc>
          <w:tcPr>
            <w:tcW w:w="1407" w:type="pct"/>
            <w:vAlign w:val="center"/>
          </w:tcPr>
          <w:p w14:paraId="1FE88279">
            <w:pPr>
              <w:adjustRightInd w:val="0"/>
              <w:snapToGrid w:val="0"/>
              <w:spacing w:line="240" w:lineRule="atLeast"/>
              <w:jc w:val="center"/>
              <w:rPr>
                <w:rFonts w:ascii="Times New Roman" w:hAnsi="Times New Roman" w:eastAsia="仿宋_GB2312"/>
                <w:sz w:val="24"/>
              </w:rPr>
            </w:pPr>
            <w:r>
              <w:rPr>
                <w:rFonts w:ascii="Times New Roman" w:hAnsi="Times New Roman" w:eastAsia="仿宋_GB2312"/>
                <w:sz w:val="24"/>
              </w:rPr>
              <w:t>A模块竞赛</w:t>
            </w:r>
          </w:p>
        </w:tc>
        <w:tc>
          <w:tcPr>
            <w:tcW w:w="1851" w:type="pct"/>
            <w:vAlign w:val="center"/>
          </w:tcPr>
          <w:p w14:paraId="35E20DDC">
            <w:pPr>
              <w:spacing w:line="240" w:lineRule="atLeast"/>
              <w:jc w:val="center"/>
              <w:rPr>
                <w:rFonts w:ascii="Times New Roman" w:hAnsi="Times New Roman" w:eastAsia="仿宋_GB2312"/>
                <w:sz w:val="24"/>
              </w:rPr>
            </w:pPr>
            <w:r>
              <w:rPr>
                <w:rFonts w:ascii="Times New Roman" w:hAnsi="Times New Roman" w:eastAsia="仿宋_GB2312"/>
                <w:sz w:val="24"/>
              </w:rPr>
              <w:t>裁判长及助理</w:t>
            </w:r>
          </w:p>
          <w:p w14:paraId="3C3A89B6">
            <w:pPr>
              <w:spacing w:line="240" w:lineRule="atLeast"/>
              <w:jc w:val="center"/>
              <w:rPr>
                <w:rFonts w:ascii="Times New Roman" w:hAnsi="Times New Roman" w:eastAsia="仿宋_GB2312"/>
                <w:sz w:val="24"/>
              </w:rPr>
            </w:pPr>
            <w:r>
              <w:rPr>
                <w:rFonts w:ascii="Times New Roman" w:hAnsi="Times New Roman" w:eastAsia="仿宋_GB2312"/>
                <w:sz w:val="24"/>
              </w:rPr>
              <w:t>裁判员</w:t>
            </w:r>
          </w:p>
          <w:p w14:paraId="2CC1EE53">
            <w:pPr>
              <w:spacing w:line="240" w:lineRule="atLeast"/>
              <w:jc w:val="center"/>
              <w:rPr>
                <w:rFonts w:ascii="Times New Roman" w:hAnsi="Times New Roman" w:eastAsia="仿宋_GB2312"/>
                <w:sz w:val="24"/>
              </w:rPr>
            </w:pPr>
            <w:r>
              <w:rPr>
                <w:rFonts w:ascii="Times New Roman" w:hAnsi="Times New Roman" w:eastAsia="仿宋_GB2312"/>
                <w:sz w:val="24"/>
              </w:rPr>
              <w:t>选手</w:t>
            </w:r>
          </w:p>
          <w:p w14:paraId="26E0AC83">
            <w:pPr>
              <w:spacing w:line="240" w:lineRule="atLeast"/>
              <w:jc w:val="center"/>
              <w:rPr>
                <w:rFonts w:ascii="Times New Roman" w:hAnsi="Times New Roman" w:eastAsia="仿宋_GB2312"/>
                <w:sz w:val="24"/>
              </w:rPr>
            </w:pPr>
            <w:r>
              <w:rPr>
                <w:rFonts w:ascii="Times New Roman" w:hAnsi="Times New Roman" w:eastAsia="仿宋_GB2312"/>
                <w:sz w:val="24"/>
              </w:rPr>
              <w:t>场地经理及助理</w:t>
            </w:r>
          </w:p>
          <w:p w14:paraId="1446E693">
            <w:pPr>
              <w:adjustRightInd w:val="0"/>
              <w:snapToGrid w:val="0"/>
              <w:spacing w:line="240" w:lineRule="atLeast"/>
              <w:jc w:val="center"/>
              <w:rPr>
                <w:rFonts w:ascii="Times New Roman" w:hAnsi="Times New Roman" w:eastAsia="仿宋_GB2312"/>
                <w:sz w:val="24"/>
              </w:rPr>
            </w:pPr>
            <w:r>
              <w:rPr>
                <w:rFonts w:ascii="Times New Roman" w:hAnsi="Times New Roman" w:eastAsia="仿宋_GB2312"/>
                <w:sz w:val="24"/>
              </w:rPr>
              <w:t>技术和赛务保障人员</w:t>
            </w:r>
          </w:p>
        </w:tc>
      </w:tr>
      <w:tr w14:paraId="4D71D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vMerge w:val="continue"/>
            <w:vAlign w:val="center"/>
          </w:tcPr>
          <w:p w14:paraId="7B67F6D7">
            <w:pPr>
              <w:adjustRightInd w:val="0"/>
              <w:snapToGrid w:val="0"/>
              <w:spacing w:line="240" w:lineRule="atLeast"/>
              <w:jc w:val="center"/>
              <w:rPr>
                <w:rFonts w:ascii="Times New Roman" w:hAnsi="Times New Roman" w:eastAsia="仿宋_GB2312"/>
                <w:sz w:val="24"/>
              </w:rPr>
            </w:pPr>
          </w:p>
        </w:tc>
        <w:tc>
          <w:tcPr>
            <w:tcW w:w="1226" w:type="pct"/>
            <w:vAlign w:val="center"/>
          </w:tcPr>
          <w:p w14:paraId="5D34478D">
            <w:pPr>
              <w:adjustRightInd w:val="0"/>
              <w:snapToGrid w:val="0"/>
              <w:spacing w:line="240" w:lineRule="atLeast"/>
              <w:jc w:val="center"/>
              <w:rPr>
                <w:rFonts w:ascii="Times New Roman" w:hAnsi="Times New Roman" w:eastAsia="仿宋_GB2312"/>
                <w:sz w:val="24"/>
              </w:rPr>
            </w:pPr>
            <w:r>
              <w:rPr>
                <w:rFonts w:hint="eastAsia" w:ascii="Times New Roman" w:hAnsi="Times New Roman" w:eastAsia="仿宋_GB2312"/>
                <w:sz w:val="24"/>
                <w:lang w:val="en-US" w:eastAsia="zh-CN"/>
              </w:rPr>
              <w:t>9</w:t>
            </w:r>
            <w:r>
              <w:rPr>
                <w:rFonts w:ascii="Times New Roman" w:hAnsi="Times New Roman" w:eastAsia="仿宋_GB2312"/>
                <w:sz w:val="24"/>
              </w:rPr>
              <w:t>:</w:t>
            </w:r>
            <w:r>
              <w:rPr>
                <w:rFonts w:hint="eastAsia" w:ascii="Times New Roman" w:hAnsi="Times New Roman" w:eastAsia="仿宋_GB2312"/>
                <w:sz w:val="24"/>
                <w:lang w:val="en-US" w:eastAsia="zh-CN"/>
              </w:rPr>
              <w:t>3</w:t>
            </w:r>
            <w:r>
              <w:rPr>
                <w:rFonts w:ascii="Times New Roman" w:hAnsi="Times New Roman" w:eastAsia="仿宋_GB2312"/>
                <w:sz w:val="24"/>
              </w:rPr>
              <w:t>0-1</w:t>
            </w:r>
            <w:r>
              <w:rPr>
                <w:rFonts w:hint="eastAsia" w:ascii="Times New Roman" w:hAnsi="Times New Roman" w:eastAsia="仿宋_GB2312"/>
                <w:sz w:val="24"/>
                <w:lang w:val="en-US" w:eastAsia="zh-CN"/>
              </w:rPr>
              <w:t>1</w:t>
            </w:r>
            <w:r>
              <w:rPr>
                <w:rFonts w:ascii="Times New Roman" w:hAnsi="Times New Roman" w:eastAsia="仿宋_GB2312"/>
                <w:sz w:val="24"/>
              </w:rPr>
              <w:t>:</w:t>
            </w:r>
            <w:r>
              <w:rPr>
                <w:rFonts w:hint="eastAsia" w:ascii="Times New Roman" w:hAnsi="Times New Roman" w:eastAsia="仿宋_GB2312"/>
                <w:sz w:val="24"/>
                <w:lang w:val="en-US" w:eastAsia="zh-CN"/>
              </w:rPr>
              <w:t>3</w:t>
            </w:r>
            <w:r>
              <w:rPr>
                <w:rFonts w:ascii="Times New Roman" w:hAnsi="Times New Roman" w:eastAsia="仿宋_GB2312"/>
                <w:sz w:val="24"/>
              </w:rPr>
              <w:t>0</w:t>
            </w:r>
          </w:p>
        </w:tc>
        <w:tc>
          <w:tcPr>
            <w:tcW w:w="1407" w:type="pct"/>
            <w:vAlign w:val="center"/>
          </w:tcPr>
          <w:p w14:paraId="39A9DFC3">
            <w:pPr>
              <w:adjustRightInd w:val="0"/>
              <w:snapToGrid w:val="0"/>
              <w:spacing w:line="240" w:lineRule="atLeast"/>
              <w:jc w:val="center"/>
              <w:rPr>
                <w:rFonts w:ascii="Times New Roman" w:hAnsi="Times New Roman" w:eastAsia="仿宋_GB2312"/>
                <w:sz w:val="24"/>
              </w:rPr>
            </w:pPr>
            <w:r>
              <w:rPr>
                <w:rFonts w:hint="eastAsia" w:ascii="Times New Roman" w:hAnsi="Times New Roman" w:eastAsia="仿宋_GB2312"/>
                <w:sz w:val="24"/>
                <w:lang w:val="en-US" w:eastAsia="zh-CN"/>
              </w:rPr>
              <w:t>C</w:t>
            </w:r>
            <w:r>
              <w:rPr>
                <w:rFonts w:ascii="Times New Roman" w:hAnsi="Times New Roman" w:eastAsia="仿宋_GB2312"/>
                <w:sz w:val="24"/>
              </w:rPr>
              <w:t>模块竞赛</w:t>
            </w:r>
          </w:p>
        </w:tc>
        <w:tc>
          <w:tcPr>
            <w:tcW w:w="1851" w:type="pct"/>
            <w:vAlign w:val="center"/>
          </w:tcPr>
          <w:p w14:paraId="44FA1920">
            <w:pPr>
              <w:spacing w:line="240" w:lineRule="atLeast"/>
              <w:jc w:val="center"/>
              <w:rPr>
                <w:rFonts w:ascii="Times New Roman" w:hAnsi="Times New Roman" w:eastAsia="仿宋_GB2312"/>
                <w:sz w:val="24"/>
              </w:rPr>
            </w:pPr>
            <w:r>
              <w:rPr>
                <w:rFonts w:ascii="Times New Roman" w:hAnsi="Times New Roman" w:eastAsia="仿宋_GB2312"/>
                <w:sz w:val="24"/>
              </w:rPr>
              <w:t>裁判长及助理</w:t>
            </w:r>
          </w:p>
          <w:p w14:paraId="49A2BFEF">
            <w:pPr>
              <w:spacing w:line="240" w:lineRule="atLeast"/>
              <w:jc w:val="center"/>
              <w:rPr>
                <w:rFonts w:ascii="Times New Roman" w:hAnsi="Times New Roman" w:eastAsia="仿宋_GB2312"/>
                <w:sz w:val="24"/>
              </w:rPr>
            </w:pPr>
            <w:r>
              <w:rPr>
                <w:rFonts w:ascii="Times New Roman" w:hAnsi="Times New Roman" w:eastAsia="仿宋_GB2312"/>
                <w:sz w:val="24"/>
              </w:rPr>
              <w:t>裁判员</w:t>
            </w:r>
          </w:p>
          <w:p w14:paraId="03AA0F77">
            <w:pPr>
              <w:spacing w:line="240" w:lineRule="atLeast"/>
              <w:jc w:val="center"/>
              <w:rPr>
                <w:rFonts w:ascii="Times New Roman" w:hAnsi="Times New Roman" w:eastAsia="仿宋_GB2312"/>
                <w:sz w:val="24"/>
              </w:rPr>
            </w:pPr>
            <w:r>
              <w:rPr>
                <w:rFonts w:ascii="Times New Roman" w:hAnsi="Times New Roman" w:eastAsia="仿宋_GB2312"/>
                <w:sz w:val="24"/>
              </w:rPr>
              <w:t>选手</w:t>
            </w:r>
          </w:p>
          <w:p w14:paraId="2E200154">
            <w:pPr>
              <w:spacing w:line="240" w:lineRule="atLeast"/>
              <w:jc w:val="center"/>
              <w:rPr>
                <w:rFonts w:ascii="Times New Roman" w:hAnsi="Times New Roman" w:eastAsia="仿宋_GB2312"/>
                <w:sz w:val="24"/>
              </w:rPr>
            </w:pPr>
            <w:r>
              <w:rPr>
                <w:rFonts w:ascii="Times New Roman" w:hAnsi="Times New Roman" w:eastAsia="仿宋_GB2312"/>
                <w:sz w:val="24"/>
              </w:rPr>
              <w:t>场地经理及助理</w:t>
            </w:r>
          </w:p>
          <w:p w14:paraId="1CDFB6BB">
            <w:pPr>
              <w:spacing w:line="240" w:lineRule="atLeast"/>
              <w:jc w:val="center"/>
              <w:rPr>
                <w:rFonts w:ascii="Times New Roman" w:hAnsi="Times New Roman" w:eastAsia="仿宋_GB2312"/>
                <w:sz w:val="24"/>
              </w:rPr>
            </w:pPr>
            <w:r>
              <w:rPr>
                <w:rFonts w:ascii="Times New Roman" w:hAnsi="Times New Roman" w:eastAsia="仿宋_GB2312"/>
                <w:sz w:val="24"/>
              </w:rPr>
              <w:t>技术和赛务保障人员</w:t>
            </w:r>
          </w:p>
        </w:tc>
      </w:tr>
      <w:tr w14:paraId="181B9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vMerge w:val="continue"/>
            <w:vAlign w:val="center"/>
          </w:tcPr>
          <w:p w14:paraId="22FD0D58">
            <w:pPr>
              <w:adjustRightInd w:val="0"/>
              <w:snapToGrid w:val="0"/>
              <w:spacing w:line="240" w:lineRule="atLeast"/>
              <w:jc w:val="center"/>
              <w:rPr>
                <w:rFonts w:ascii="Times New Roman" w:hAnsi="Times New Roman" w:eastAsia="仿宋_GB2312"/>
                <w:sz w:val="24"/>
              </w:rPr>
            </w:pPr>
          </w:p>
        </w:tc>
        <w:tc>
          <w:tcPr>
            <w:tcW w:w="1226" w:type="pct"/>
            <w:vAlign w:val="center"/>
          </w:tcPr>
          <w:p w14:paraId="4DCC818E">
            <w:pPr>
              <w:adjustRightInd w:val="0"/>
              <w:snapToGrid w:val="0"/>
              <w:spacing w:line="240" w:lineRule="atLeast"/>
              <w:jc w:val="center"/>
              <w:rPr>
                <w:rFonts w:ascii="Times New Roman" w:hAnsi="Times New Roman" w:eastAsia="仿宋_GB2312"/>
                <w:sz w:val="24"/>
              </w:rPr>
            </w:pPr>
            <w:r>
              <w:rPr>
                <w:rFonts w:ascii="Times New Roman" w:hAnsi="Times New Roman" w:eastAsia="仿宋_GB2312"/>
                <w:sz w:val="24"/>
              </w:rPr>
              <w:t>1</w:t>
            </w:r>
            <w:r>
              <w:rPr>
                <w:rFonts w:hint="eastAsia" w:ascii="Times New Roman" w:hAnsi="Times New Roman" w:eastAsia="仿宋_GB2312"/>
                <w:sz w:val="24"/>
                <w:lang w:val="en-US" w:eastAsia="zh-CN"/>
              </w:rPr>
              <w:t>1</w:t>
            </w:r>
            <w:r>
              <w:rPr>
                <w:rFonts w:ascii="Times New Roman" w:hAnsi="Times New Roman" w:eastAsia="仿宋_GB2312"/>
                <w:sz w:val="24"/>
              </w:rPr>
              <w:t>:30-1</w:t>
            </w:r>
            <w:r>
              <w:rPr>
                <w:rFonts w:hint="eastAsia" w:ascii="Times New Roman" w:hAnsi="Times New Roman" w:eastAsia="仿宋_GB2312"/>
                <w:sz w:val="24"/>
                <w:lang w:val="en-US" w:eastAsia="zh-CN"/>
              </w:rPr>
              <w:t>2</w:t>
            </w:r>
            <w:r>
              <w:rPr>
                <w:rFonts w:ascii="Times New Roman" w:hAnsi="Times New Roman" w:eastAsia="仿宋_GB2312"/>
                <w:sz w:val="24"/>
              </w:rPr>
              <w:t>:00</w:t>
            </w:r>
          </w:p>
        </w:tc>
        <w:tc>
          <w:tcPr>
            <w:tcW w:w="1407" w:type="pct"/>
            <w:vAlign w:val="center"/>
          </w:tcPr>
          <w:p w14:paraId="3992F882">
            <w:pPr>
              <w:adjustRightInd w:val="0"/>
              <w:snapToGrid w:val="0"/>
              <w:spacing w:line="240" w:lineRule="atLeast"/>
              <w:jc w:val="center"/>
              <w:rPr>
                <w:rFonts w:ascii="Times New Roman" w:hAnsi="Times New Roman" w:eastAsia="仿宋_GB2312"/>
                <w:sz w:val="24"/>
              </w:rPr>
            </w:pPr>
            <w:r>
              <w:rPr>
                <w:rFonts w:hint="eastAsia" w:ascii="Times New Roman" w:hAnsi="Times New Roman" w:eastAsia="仿宋_GB2312"/>
                <w:sz w:val="24"/>
                <w:lang w:val="en-US" w:eastAsia="zh-CN"/>
              </w:rPr>
              <w:t>C</w:t>
            </w:r>
            <w:r>
              <w:rPr>
                <w:rFonts w:ascii="Times New Roman" w:hAnsi="Times New Roman" w:eastAsia="仿宋_GB2312"/>
                <w:sz w:val="24"/>
              </w:rPr>
              <w:t>模块评分</w:t>
            </w:r>
          </w:p>
        </w:tc>
        <w:tc>
          <w:tcPr>
            <w:tcW w:w="1851" w:type="pct"/>
            <w:vAlign w:val="center"/>
          </w:tcPr>
          <w:p w14:paraId="5654577C">
            <w:pPr>
              <w:spacing w:line="240" w:lineRule="atLeast"/>
              <w:jc w:val="center"/>
              <w:rPr>
                <w:rFonts w:ascii="Times New Roman" w:hAnsi="Times New Roman" w:eastAsia="仿宋_GB2312"/>
                <w:sz w:val="24"/>
              </w:rPr>
            </w:pPr>
            <w:r>
              <w:rPr>
                <w:rFonts w:ascii="Times New Roman" w:hAnsi="Times New Roman" w:eastAsia="仿宋_GB2312"/>
                <w:sz w:val="24"/>
              </w:rPr>
              <w:t>裁判长及助理</w:t>
            </w:r>
          </w:p>
          <w:p w14:paraId="7CAD1C17">
            <w:pPr>
              <w:spacing w:line="240" w:lineRule="atLeast"/>
              <w:jc w:val="center"/>
              <w:rPr>
                <w:rFonts w:ascii="Times New Roman" w:hAnsi="Times New Roman" w:eastAsia="仿宋_GB2312"/>
                <w:sz w:val="24"/>
              </w:rPr>
            </w:pPr>
            <w:r>
              <w:rPr>
                <w:rFonts w:ascii="Times New Roman" w:hAnsi="Times New Roman" w:eastAsia="仿宋_GB2312"/>
                <w:sz w:val="24"/>
              </w:rPr>
              <w:t>裁判员</w:t>
            </w:r>
          </w:p>
        </w:tc>
      </w:tr>
      <w:tr w14:paraId="5F664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jc w:val="center"/>
        </w:trPr>
        <w:tc>
          <w:tcPr>
            <w:tcW w:w="515" w:type="pct"/>
            <w:vMerge w:val="continue"/>
            <w:vAlign w:val="center"/>
          </w:tcPr>
          <w:p w14:paraId="76316A9B">
            <w:pPr>
              <w:adjustRightInd w:val="0"/>
              <w:snapToGrid w:val="0"/>
              <w:spacing w:line="240" w:lineRule="atLeast"/>
              <w:jc w:val="center"/>
              <w:rPr>
                <w:rFonts w:ascii="Times New Roman" w:hAnsi="Times New Roman" w:eastAsia="仿宋_GB2312"/>
                <w:sz w:val="24"/>
              </w:rPr>
            </w:pPr>
          </w:p>
        </w:tc>
        <w:tc>
          <w:tcPr>
            <w:tcW w:w="1226" w:type="pct"/>
            <w:vAlign w:val="center"/>
          </w:tcPr>
          <w:p w14:paraId="7478A29F">
            <w:pPr>
              <w:adjustRightInd w:val="0"/>
              <w:snapToGrid w:val="0"/>
              <w:spacing w:line="240" w:lineRule="atLeast"/>
              <w:jc w:val="center"/>
              <w:rPr>
                <w:rFonts w:ascii="Times New Roman" w:hAnsi="Times New Roman" w:eastAsia="仿宋_GB2312"/>
                <w:sz w:val="24"/>
              </w:rPr>
            </w:pPr>
            <w:r>
              <w:rPr>
                <w:rFonts w:ascii="Times New Roman" w:hAnsi="Times New Roman" w:eastAsia="仿宋_GB2312"/>
                <w:sz w:val="24"/>
              </w:rPr>
              <w:t>1</w:t>
            </w:r>
            <w:r>
              <w:rPr>
                <w:rFonts w:hint="eastAsia" w:ascii="Times New Roman" w:hAnsi="Times New Roman" w:eastAsia="仿宋_GB2312"/>
                <w:sz w:val="24"/>
                <w:lang w:val="en-US" w:eastAsia="zh-CN"/>
              </w:rPr>
              <w:t>2</w:t>
            </w:r>
            <w:r>
              <w:rPr>
                <w:rFonts w:ascii="Times New Roman" w:hAnsi="Times New Roman" w:eastAsia="仿宋_GB2312"/>
                <w:sz w:val="24"/>
              </w:rPr>
              <w:t>:00-1</w:t>
            </w:r>
            <w:r>
              <w:rPr>
                <w:rFonts w:hint="eastAsia" w:ascii="Times New Roman" w:hAnsi="Times New Roman" w:eastAsia="仿宋_GB2312"/>
                <w:sz w:val="24"/>
                <w:lang w:val="en-US" w:eastAsia="zh-CN"/>
              </w:rPr>
              <w:t>3</w:t>
            </w:r>
            <w:r>
              <w:rPr>
                <w:rFonts w:ascii="Times New Roman" w:hAnsi="Times New Roman" w:eastAsia="仿宋_GB2312"/>
                <w:sz w:val="24"/>
              </w:rPr>
              <w:t>:</w:t>
            </w:r>
            <w:r>
              <w:rPr>
                <w:rFonts w:hint="eastAsia" w:ascii="Times New Roman" w:hAnsi="Times New Roman" w:eastAsia="仿宋_GB2312"/>
                <w:sz w:val="24"/>
                <w:lang w:val="en-US" w:eastAsia="zh-CN"/>
              </w:rPr>
              <w:t>3</w:t>
            </w:r>
            <w:r>
              <w:rPr>
                <w:rFonts w:ascii="Times New Roman" w:hAnsi="Times New Roman" w:eastAsia="仿宋_GB2312"/>
                <w:sz w:val="24"/>
              </w:rPr>
              <w:t>0</w:t>
            </w:r>
          </w:p>
        </w:tc>
        <w:tc>
          <w:tcPr>
            <w:tcW w:w="1407" w:type="pct"/>
            <w:vAlign w:val="center"/>
          </w:tcPr>
          <w:p w14:paraId="5303AC51">
            <w:pPr>
              <w:adjustRightInd w:val="0"/>
              <w:snapToGrid w:val="0"/>
              <w:spacing w:line="240" w:lineRule="atLeast"/>
              <w:jc w:val="center"/>
              <w:rPr>
                <w:rFonts w:ascii="Times New Roman" w:hAnsi="Times New Roman" w:eastAsia="仿宋_GB2312"/>
                <w:sz w:val="24"/>
              </w:rPr>
            </w:pPr>
            <w:r>
              <w:rPr>
                <w:rFonts w:ascii="Times New Roman" w:hAnsi="Times New Roman" w:eastAsia="仿宋_GB2312"/>
                <w:sz w:val="24"/>
              </w:rPr>
              <w:t>午餐/休息</w:t>
            </w:r>
          </w:p>
        </w:tc>
        <w:tc>
          <w:tcPr>
            <w:tcW w:w="1851" w:type="pct"/>
            <w:vAlign w:val="center"/>
          </w:tcPr>
          <w:p w14:paraId="4EF67152">
            <w:pPr>
              <w:adjustRightInd w:val="0"/>
              <w:snapToGrid w:val="0"/>
              <w:spacing w:line="240" w:lineRule="atLeast"/>
              <w:jc w:val="center"/>
              <w:rPr>
                <w:rFonts w:ascii="Times New Roman" w:hAnsi="Times New Roman" w:eastAsia="仿宋_GB2312"/>
                <w:sz w:val="24"/>
              </w:rPr>
            </w:pPr>
            <w:r>
              <w:rPr>
                <w:rFonts w:ascii="Times New Roman" w:hAnsi="Times New Roman" w:eastAsia="仿宋_GB2312"/>
                <w:sz w:val="24"/>
              </w:rPr>
              <w:t>全体人员</w:t>
            </w:r>
          </w:p>
        </w:tc>
      </w:tr>
      <w:tr w14:paraId="582F5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vMerge w:val="continue"/>
            <w:vAlign w:val="center"/>
          </w:tcPr>
          <w:p w14:paraId="71751EDA">
            <w:pPr>
              <w:adjustRightInd w:val="0"/>
              <w:snapToGrid w:val="0"/>
              <w:spacing w:line="240" w:lineRule="atLeast"/>
              <w:jc w:val="center"/>
              <w:rPr>
                <w:rFonts w:ascii="Times New Roman" w:hAnsi="Times New Roman" w:eastAsia="仿宋_GB2312"/>
                <w:sz w:val="24"/>
              </w:rPr>
            </w:pPr>
          </w:p>
        </w:tc>
        <w:tc>
          <w:tcPr>
            <w:tcW w:w="1226" w:type="pct"/>
            <w:vAlign w:val="center"/>
          </w:tcPr>
          <w:p w14:paraId="2E3E7E40">
            <w:pPr>
              <w:adjustRightInd w:val="0"/>
              <w:snapToGrid w:val="0"/>
              <w:spacing w:line="240" w:lineRule="atLeast"/>
              <w:jc w:val="center"/>
              <w:rPr>
                <w:rFonts w:ascii="Times New Roman" w:hAnsi="Times New Roman" w:eastAsia="仿宋_GB2312"/>
                <w:sz w:val="24"/>
              </w:rPr>
            </w:pPr>
            <w:r>
              <w:rPr>
                <w:rFonts w:ascii="Times New Roman" w:hAnsi="Times New Roman" w:eastAsia="仿宋_GB2312"/>
                <w:sz w:val="24"/>
              </w:rPr>
              <w:t>1</w:t>
            </w:r>
            <w:r>
              <w:rPr>
                <w:rFonts w:hint="eastAsia" w:ascii="Times New Roman" w:hAnsi="Times New Roman" w:eastAsia="仿宋_GB2312"/>
                <w:sz w:val="24"/>
                <w:lang w:val="en-US" w:eastAsia="zh-CN"/>
              </w:rPr>
              <w:t>3</w:t>
            </w:r>
            <w:r>
              <w:rPr>
                <w:rFonts w:ascii="Times New Roman" w:hAnsi="Times New Roman" w:eastAsia="仿宋_GB2312"/>
                <w:sz w:val="24"/>
              </w:rPr>
              <w:t>:</w:t>
            </w:r>
            <w:r>
              <w:rPr>
                <w:rFonts w:hint="eastAsia" w:ascii="Times New Roman" w:hAnsi="Times New Roman" w:eastAsia="仿宋_GB2312"/>
                <w:sz w:val="24"/>
                <w:lang w:val="en-US" w:eastAsia="zh-CN"/>
              </w:rPr>
              <w:t>3</w:t>
            </w:r>
            <w:r>
              <w:rPr>
                <w:rFonts w:ascii="Times New Roman" w:hAnsi="Times New Roman" w:eastAsia="仿宋_GB2312"/>
                <w:sz w:val="24"/>
              </w:rPr>
              <w:t>0-1</w:t>
            </w:r>
            <w:r>
              <w:rPr>
                <w:rFonts w:hint="eastAsia" w:ascii="Times New Roman" w:hAnsi="Times New Roman" w:eastAsia="仿宋_GB2312"/>
                <w:sz w:val="24"/>
                <w:lang w:val="en-US" w:eastAsia="zh-CN"/>
              </w:rPr>
              <w:t>6</w:t>
            </w:r>
            <w:r>
              <w:rPr>
                <w:rFonts w:ascii="Times New Roman" w:hAnsi="Times New Roman" w:eastAsia="仿宋_GB2312"/>
                <w:sz w:val="24"/>
              </w:rPr>
              <w:t>:</w:t>
            </w:r>
            <w:r>
              <w:rPr>
                <w:rFonts w:hint="eastAsia" w:ascii="Times New Roman" w:hAnsi="Times New Roman" w:eastAsia="仿宋_GB2312"/>
                <w:sz w:val="24"/>
                <w:lang w:val="en-US" w:eastAsia="zh-CN"/>
              </w:rPr>
              <w:t>3</w:t>
            </w:r>
            <w:r>
              <w:rPr>
                <w:rFonts w:ascii="Times New Roman" w:hAnsi="Times New Roman" w:eastAsia="仿宋_GB2312"/>
                <w:sz w:val="24"/>
              </w:rPr>
              <w:t>0</w:t>
            </w:r>
          </w:p>
        </w:tc>
        <w:tc>
          <w:tcPr>
            <w:tcW w:w="1407" w:type="pct"/>
            <w:vAlign w:val="center"/>
          </w:tcPr>
          <w:p w14:paraId="2E7E349E">
            <w:pPr>
              <w:adjustRightInd w:val="0"/>
              <w:snapToGrid w:val="0"/>
              <w:spacing w:line="240" w:lineRule="atLeast"/>
              <w:jc w:val="center"/>
              <w:rPr>
                <w:rFonts w:ascii="Times New Roman" w:hAnsi="Times New Roman" w:eastAsia="仿宋_GB2312"/>
                <w:sz w:val="24"/>
              </w:rPr>
            </w:pPr>
            <w:r>
              <w:rPr>
                <w:rFonts w:hint="eastAsia" w:ascii="Times New Roman" w:hAnsi="Times New Roman" w:eastAsia="仿宋_GB2312"/>
                <w:sz w:val="24"/>
                <w:lang w:val="en-US" w:eastAsia="zh-CN"/>
              </w:rPr>
              <w:t>B</w:t>
            </w:r>
            <w:r>
              <w:rPr>
                <w:rFonts w:ascii="Times New Roman" w:hAnsi="Times New Roman" w:eastAsia="仿宋_GB2312"/>
                <w:sz w:val="24"/>
              </w:rPr>
              <w:t>模块竞赛</w:t>
            </w:r>
            <w:bookmarkStart w:id="29" w:name="_GoBack"/>
            <w:bookmarkEnd w:id="29"/>
          </w:p>
        </w:tc>
        <w:tc>
          <w:tcPr>
            <w:tcW w:w="1851" w:type="pct"/>
            <w:vAlign w:val="center"/>
          </w:tcPr>
          <w:p w14:paraId="3AB5634C">
            <w:pPr>
              <w:spacing w:line="240" w:lineRule="atLeast"/>
              <w:jc w:val="center"/>
              <w:rPr>
                <w:rFonts w:ascii="Times New Roman" w:hAnsi="Times New Roman" w:eastAsia="仿宋_GB2312"/>
                <w:sz w:val="24"/>
              </w:rPr>
            </w:pPr>
            <w:r>
              <w:rPr>
                <w:rFonts w:ascii="Times New Roman" w:hAnsi="Times New Roman" w:eastAsia="仿宋_GB2312"/>
                <w:sz w:val="24"/>
              </w:rPr>
              <w:t>裁判长及助理</w:t>
            </w:r>
          </w:p>
          <w:p w14:paraId="5BAF228A">
            <w:pPr>
              <w:spacing w:line="240" w:lineRule="atLeast"/>
              <w:jc w:val="center"/>
              <w:rPr>
                <w:rFonts w:ascii="Times New Roman" w:hAnsi="Times New Roman" w:eastAsia="仿宋_GB2312"/>
                <w:sz w:val="24"/>
              </w:rPr>
            </w:pPr>
            <w:r>
              <w:rPr>
                <w:rFonts w:ascii="Times New Roman" w:hAnsi="Times New Roman" w:eastAsia="仿宋_GB2312"/>
                <w:sz w:val="24"/>
              </w:rPr>
              <w:t>裁判员</w:t>
            </w:r>
          </w:p>
          <w:p w14:paraId="68CCF05B">
            <w:pPr>
              <w:spacing w:line="240" w:lineRule="atLeast"/>
              <w:jc w:val="center"/>
              <w:rPr>
                <w:rFonts w:ascii="Times New Roman" w:hAnsi="Times New Roman" w:eastAsia="仿宋_GB2312"/>
                <w:sz w:val="24"/>
              </w:rPr>
            </w:pPr>
            <w:r>
              <w:rPr>
                <w:rFonts w:ascii="Times New Roman" w:hAnsi="Times New Roman" w:eastAsia="仿宋_GB2312"/>
                <w:sz w:val="24"/>
              </w:rPr>
              <w:t>选手</w:t>
            </w:r>
          </w:p>
          <w:p w14:paraId="192DC64D">
            <w:pPr>
              <w:spacing w:line="240" w:lineRule="atLeast"/>
              <w:jc w:val="center"/>
              <w:rPr>
                <w:rFonts w:ascii="Times New Roman" w:hAnsi="Times New Roman" w:eastAsia="仿宋_GB2312"/>
                <w:sz w:val="24"/>
              </w:rPr>
            </w:pPr>
            <w:r>
              <w:rPr>
                <w:rFonts w:ascii="Times New Roman" w:hAnsi="Times New Roman" w:eastAsia="仿宋_GB2312"/>
                <w:sz w:val="24"/>
              </w:rPr>
              <w:t>场地经理及助理</w:t>
            </w:r>
          </w:p>
          <w:p w14:paraId="0C1D3963">
            <w:pPr>
              <w:adjustRightInd w:val="0"/>
              <w:snapToGrid w:val="0"/>
              <w:spacing w:line="240" w:lineRule="atLeast"/>
              <w:jc w:val="center"/>
              <w:rPr>
                <w:rFonts w:ascii="Times New Roman" w:hAnsi="Times New Roman" w:eastAsia="仿宋_GB2312"/>
                <w:sz w:val="24"/>
              </w:rPr>
            </w:pPr>
            <w:r>
              <w:rPr>
                <w:rFonts w:ascii="Times New Roman" w:hAnsi="Times New Roman" w:eastAsia="仿宋_GB2312"/>
                <w:sz w:val="24"/>
              </w:rPr>
              <w:t>技术和赛务保障人员</w:t>
            </w:r>
          </w:p>
        </w:tc>
      </w:tr>
      <w:tr w14:paraId="698A3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vMerge w:val="continue"/>
            <w:vAlign w:val="center"/>
          </w:tcPr>
          <w:p w14:paraId="2AC580D5">
            <w:pPr>
              <w:adjustRightInd w:val="0"/>
              <w:snapToGrid w:val="0"/>
              <w:spacing w:line="240" w:lineRule="atLeast"/>
              <w:jc w:val="center"/>
              <w:rPr>
                <w:rFonts w:ascii="Times New Roman" w:hAnsi="Times New Roman" w:eastAsia="仿宋_GB2312"/>
                <w:sz w:val="24"/>
              </w:rPr>
            </w:pPr>
          </w:p>
        </w:tc>
        <w:tc>
          <w:tcPr>
            <w:tcW w:w="1226" w:type="pct"/>
            <w:vAlign w:val="center"/>
          </w:tcPr>
          <w:p w14:paraId="015C8739">
            <w:pPr>
              <w:adjustRightInd w:val="0"/>
              <w:snapToGrid w:val="0"/>
              <w:spacing w:line="240" w:lineRule="atLeast"/>
              <w:jc w:val="center"/>
              <w:rPr>
                <w:rFonts w:ascii="Times New Roman" w:hAnsi="Times New Roman" w:eastAsia="仿宋_GB2312"/>
                <w:sz w:val="24"/>
              </w:rPr>
            </w:pPr>
            <w:r>
              <w:rPr>
                <w:rFonts w:hint="eastAsia" w:ascii="Times New Roman" w:hAnsi="Times New Roman" w:eastAsia="仿宋_GB2312"/>
                <w:sz w:val="24"/>
                <w:lang w:val="en-US" w:eastAsia="zh-CN"/>
              </w:rPr>
              <w:t>16</w:t>
            </w:r>
            <w:r>
              <w:rPr>
                <w:rFonts w:ascii="Times New Roman" w:hAnsi="Times New Roman" w:eastAsia="仿宋_GB2312"/>
                <w:sz w:val="24"/>
              </w:rPr>
              <w:t>:</w:t>
            </w:r>
            <w:r>
              <w:rPr>
                <w:rFonts w:hint="eastAsia" w:ascii="Times New Roman" w:hAnsi="Times New Roman" w:eastAsia="仿宋_GB2312"/>
                <w:sz w:val="24"/>
                <w:lang w:val="en-US" w:eastAsia="zh-CN"/>
              </w:rPr>
              <w:t>3</w:t>
            </w:r>
            <w:r>
              <w:rPr>
                <w:rFonts w:ascii="Times New Roman" w:hAnsi="Times New Roman" w:eastAsia="仿宋_GB2312"/>
                <w:sz w:val="24"/>
              </w:rPr>
              <w:t>0-1</w:t>
            </w:r>
            <w:r>
              <w:rPr>
                <w:rFonts w:hint="eastAsia" w:ascii="Times New Roman" w:hAnsi="Times New Roman" w:eastAsia="仿宋_GB2312"/>
                <w:sz w:val="24"/>
                <w:lang w:val="en-US" w:eastAsia="zh-CN"/>
              </w:rPr>
              <w:t>7</w:t>
            </w:r>
            <w:r>
              <w:rPr>
                <w:rFonts w:ascii="Times New Roman" w:hAnsi="Times New Roman" w:eastAsia="仿宋_GB2312"/>
                <w:sz w:val="24"/>
              </w:rPr>
              <w:t>:00</w:t>
            </w:r>
          </w:p>
        </w:tc>
        <w:tc>
          <w:tcPr>
            <w:tcW w:w="1407" w:type="pct"/>
            <w:vAlign w:val="center"/>
          </w:tcPr>
          <w:p w14:paraId="55BC3F24">
            <w:pPr>
              <w:spacing w:line="240" w:lineRule="atLeast"/>
              <w:jc w:val="center"/>
              <w:rPr>
                <w:rFonts w:ascii="Times New Roman" w:hAnsi="Times New Roman" w:eastAsia="仿宋_GB2312"/>
                <w:sz w:val="24"/>
              </w:rPr>
            </w:pPr>
            <w:r>
              <w:rPr>
                <w:rFonts w:hint="eastAsia" w:ascii="Times New Roman" w:hAnsi="Times New Roman" w:eastAsia="仿宋_GB2312"/>
                <w:sz w:val="24"/>
                <w:lang w:val="en-US" w:eastAsia="zh-CN"/>
              </w:rPr>
              <w:t>B</w:t>
            </w:r>
            <w:r>
              <w:rPr>
                <w:rFonts w:ascii="Times New Roman" w:hAnsi="Times New Roman" w:eastAsia="仿宋_GB2312"/>
                <w:sz w:val="24"/>
              </w:rPr>
              <w:t>模块评分及汇总成绩，签名确认及保存</w:t>
            </w:r>
          </w:p>
        </w:tc>
        <w:tc>
          <w:tcPr>
            <w:tcW w:w="1851" w:type="pct"/>
            <w:vAlign w:val="center"/>
          </w:tcPr>
          <w:p w14:paraId="31CF3314">
            <w:pPr>
              <w:spacing w:line="240" w:lineRule="atLeast"/>
              <w:jc w:val="center"/>
              <w:rPr>
                <w:rFonts w:ascii="Times New Roman" w:hAnsi="Times New Roman" w:eastAsia="仿宋_GB2312"/>
                <w:sz w:val="24"/>
              </w:rPr>
            </w:pPr>
            <w:r>
              <w:rPr>
                <w:rFonts w:ascii="Times New Roman" w:hAnsi="Times New Roman" w:eastAsia="仿宋_GB2312"/>
                <w:sz w:val="24"/>
              </w:rPr>
              <w:t>裁判长及助理</w:t>
            </w:r>
          </w:p>
          <w:p w14:paraId="74E753E3">
            <w:pPr>
              <w:spacing w:line="240" w:lineRule="atLeast"/>
              <w:jc w:val="center"/>
              <w:rPr>
                <w:rFonts w:ascii="Times New Roman" w:hAnsi="Times New Roman" w:eastAsia="仿宋_GB2312"/>
                <w:sz w:val="24"/>
              </w:rPr>
            </w:pPr>
            <w:r>
              <w:rPr>
                <w:rFonts w:ascii="Times New Roman" w:hAnsi="Times New Roman" w:eastAsia="仿宋_GB2312"/>
                <w:sz w:val="24"/>
              </w:rPr>
              <w:t>裁判员</w:t>
            </w:r>
          </w:p>
        </w:tc>
      </w:tr>
      <w:tr w14:paraId="01214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vMerge w:val="continue"/>
            <w:vAlign w:val="center"/>
          </w:tcPr>
          <w:p w14:paraId="7369EE46">
            <w:pPr>
              <w:adjustRightInd w:val="0"/>
              <w:snapToGrid w:val="0"/>
              <w:spacing w:line="240" w:lineRule="atLeast"/>
              <w:jc w:val="center"/>
              <w:rPr>
                <w:rFonts w:ascii="Times New Roman" w:hAnsi="Times New Roman" w:eastAsia="仿宋_GB2312"/>
                <w:sz w:val="24"/>
              </w:rPr>
            </w:pPr>
          </w:p>
        </w:tc>
        <w:tc>
          <w:tcPr>
            <w:tcW w:w="1226" w:type="pct"/>
            <w:vAlign w:val="center"/>
          </w:tcPr>
          <w:p w14:paraId="3F920566">
            <w:pPr>
              <w:spacing w:line="240" w:lineRule="atLeast"/>
              <w:jc w:val="center"/>
              <w:rPr>
                <w:rFonts w:ascii="Times New Roman" w:hAnsi="Times New Roman" w:eastAsia="仿宋_GB2312"/>
                <w:sz w:val="24"/>
              </w:rPr>
            </w:pPr>
            <w:r>
              <w:rPr>
                <w:rFonts w:hint="eastAsia" w:ascii="Times New Roman" w:hAnsi="Times New Roman" w:eastAsia="仿宋_GB2312"/>
                <w:sz w:val="24"/>
                <w:lang w:val="en-US" w:eastAsia="zh-CN"/>
              </w:rPr>
              <w:t>17</w:t>
            </w:r>
            <w:r>
              <w:rPr>
                <w:rFonts w:ascii="Times New Roman" w:hAnsi="Times New Roman" w:eastAsia="仿宋_GB2312"/>
                <w:sz w:val="24"/>
              </w:rPr>
              <w:t>:</w:t>
            </w:r>
            <w:r>
              <w:rPr>
                <w:rFonts w:hint="eastAsia" w:ascii="Times New Roman" w:hAnsi="Times New Roman" w:eastAsia="仿宋_GB2312"/>
                <w:sz w:val="24"/>
                <w:lang w:val="en-US" w:eastAsia="zh-CN"/>
              </w:rPr>
              <w:t>0</w:t>
            </w:r>
            <w:r>
              <w:rPr>
                <w:rFonts w:ascii="Times New Roman" w:hAnsi="Times New Roman" w:eastAsia="仿宋_GB2312"/>
                <w:sz w:val="24"/>
              </w:rPr>
              <w:t>0-1</w:t>
            </w:r>
            <w:r>
              <w:rPr>
                <w:rFonts w:hint="eastAsia" w:ascii="Times New Roman" w:hAnsi="Times New Roman" w:eastAsia="仿宋_GB2312"/>
                <w:sz w:val="24"/>
                <w:lang w:val="en-US" w:eastAsia="zh-CN"/>
              </w:rPr>
              <w:t>7</w:t>
            </w:r>
            <w:r>
              <w:rPr>
                <w:rFonts w:ascii="Times New Roman" w:hAnsi="Times New Roman" w:eastAsia="仿宋_GB2312"/>
                <w:sz w:val="24"/>
              </w:rPr>
              <w:t>:</w:t>
            </w:r>
            <w:r>
              <w:rPr>
                <w:rFonts w:hint="eastAsia" w:ascii="Times New Roman" w:hAnsi="Times New Roman" w:eastAsia="仿宋_GB2312"/>
                <w:sz w:val="24"/>
                <w:lang w:val="en-US" w:eastAsia="zh-CN"/>
              </w:rPr>
              <w:t>3</w:t>
            </w:r>
            <w:r>
              <w:rPr>
                <w:rFonts w:ascii="Times New Roman" w:hAnsi="Times New Roman" w:eastAsia="仿宋_GB2312"/>
                <w:sz w:val="24"/>
              </w:rPr>
              <w:t>0</w:t>
            </w:r>
          </w:p>
        </w:tc>
        <w:tc>
          <w:tcPr>
            <w:tcW w:w="1407" w:type="pct"/>
            <w:vAlign w:val="center"/>
          </w:tcPr>
          <w:p w14:paraId="4AD5EC2C">
            <w:pPr>
              <w:spacing w:line="240" w:lineRule="atLeast"/>
              <w:jc w:val="center"/>
              <w:rPr>
                <w:rFonts w:ascii="Times New Roman" w:hAnsi="Times New Roman" w:eastAsia="仿宋_GB2312"/>
                <w:sz w:val="24"/>
              </w:rPr>
            </w:pPr>
            <w:r>
              <w:rPr>
                <w:rFonts w:ascii="Times New Roman" w:hAnsi="Times New Roman" w:eastAsia="仿宋_GB2312"/>
                <w:sz w:val="24"/>
              </w:rPr>
              <w:t>技术点评会</w:t>
            </w:r>
          </w:p>
          <w:p w14:paraId="2D832C26">
            <w:pPr>
              <w:spacing w:line="240" w:lineRule="atLeast"/>
              <w:jc w:val="center"/>
              <w:rPr>
                <w:rFonts w:ascii="Times New Roman" w:hAnsi="Times New Roman" w:eastAsia="仿宋_GB2312"/>
                <w:sz w:val="24"/>
              </w:rPr>
            </w:pPr>
            <w:r>
              <w:rPr>
                <w:rFonts w:ascii="Times New Roman" w:hAnsi="Times New Roman" w:eastAsia="仿宋_GB2312"/>
                <w:sz w:val="24"/>
              </w:rPr>
              <w:t>公布成绩</w:t>
            </w:r>
          </w:p>
        </w:tc>
        <w:tc>
          <w:tcPr>
            <w:tcW w:w="1851" w:type="pct"/>
            <w:vAlign w:val="center"/>
          </w:tcPr>
          <w:p w14:paraId="0D7B2D4E">
            <w:pPr>
              <w:adjustRightInd w:val="0"/>
              <w:snapToGrid w:val="0"/>
              <w:spacing w:line="240" w:lineRule="atLeast"/>
              <w:jc w:val="center"/>
              <w:rPr>
                <w:rFonts w:ascii="Times New Roman" w:hAnsi="Times New Roman" w:eastAsia="仿宋_GB2312"/>
                <w:sz w:val="24"/>
              </w:rPr>
            </w:pPr>
            <w:r>
              <w:rPr>
                <w:rFonts w:ascii="Times New Roman" w:hAnsi="Times New Roman" w:eastAsia="仿宋_GB2312"/>
                <w:sz w:val="24"/>
              </w:rPr>
              <w:t>所有人员</w:t>
            </w:r>
          </w:p>
        </w:tc>
      </w:tr>
      <w:tr w14:paraId="3C1CE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vMerge w:val="continue"/>
            <w:vAlign w:val="center"/>
          </w:tcPr>
          <w:p w14:paraId="52ABCC8F">
            <w:pPr>
              <w:adjustRightInd w:val="0"/>
              <w:snapToGrid w:val="0"/>
              <w:spacing w:line="240" w:lineRule="atLeast"/>
              <w:jc w:val="center"/>
              <w:rPr>
                <w:rFonts w:ascii="Times New Roman" w:hAnsi="Times New Roman" w:eastAsia="仿宋_GB2312"/>
                <w:sz w:val="24"/>
              </w:rPr>
            </w:pPr>
          </w:p>
        </w:tc>
        <w:tc>
          <w:tcPr>
            <w:tcW w:w="1226" w:type="pct"/>
            <w:vAlign w:val="center"/>
          </w:tcPr>
          <w:p w14:paraId="77A1EAA2">
            <w:pPr>
              <w:spacing w:line="240" w:lineRule="atLeast"/>
              <w:jc w:val="center"/>
              <w:rPr>
                <w:rFonts w:ascii="Times New Roman" w:hAnsi="Times New Roman" w:eastAsia="仿宋_GB2312"/>
                <w:sz w:val="24"/>
              </w:rPr>
            </w:pPr>
            <w:r>
              <w:rPr>
                <w:rFonts w:hint="eastAsia" w:ascii="Times New Roman" w:hAnsi="Times New Roman" w:eastAsia="仿宋_GB2312"/>
                <w:sz w:val="24"/>
                <w:lang w:val="en-US" w:eastAsia="zh-CN"/>
              </w:rPr>
              <w:t>17</w:t>
            </w:r>
            <w:r>
              <w:rPr>
                <w:rFonts w:ascii="Times New Roman" w:hAnsi="Times New Roman" w:eastAsia="仿宋_GB2312"/>
                <w:sz w:val="24"/>
              </w:rPr>
              <w:t>:</w:t>
            </w:r>
            <w:r>
              <w:rPr>
                <w:rFonts w:hint="eastAsia" w:ascii="Times New Roman" w:hAnsi="Times New Roman" w:eastAsia="仿宋_GB2312"/>
                <w:sz w:val="24"/>
                <w:lang w:val="en-US" w:eastAsia="zh-CN"/>
              </w:rPr>
              <w:t>3</w:t>
            </w:r>
            <w:r>
              <w:rPr>
                <w:rFonts w:ascii="Times New Roman" w:hAnsi="Times New Roman" w:eastAsia="仿宋_GB2312"/>
                <w:sz w:val="24"/>
              </w:rPr>
              <w:t>0</w:t>
            </w:r>
          </w:p>
        </w:tc>
        <w:tc>
          <w:tcPr>
            <w:tcW w:w="1407" w:type="pct"/>
            <w:vAlign w:val="center"/>
          </w:tcPr>
          <w:p w14:paraId="6214608A">
            <w:pPr>
              <w:spacing w:line="240" w:lineRule="atLeast"/>
              <w:jc w:val="center"/>
              <w:rPr>
                <w:rFonts w:ascii="Times New Roman" w:hAnsi="Times New Roman" w:eastAsia="仿宋_GB2312"/>
                <w:sz w:val="24"/>
              </w:rPr>
            </w:pPr>
            <w:r>
              <w:rPr>
                <w:rFonts w:ascii="Times New Roman" w:hAnsi="Times New Roman" w:eastAsia="仿宋_GB2312"/>
                <w:sz w:val="24"/>
              </w:rPr>
              <w:t>返程</w:t>
            </w:r>
          </w:p>
        </w:tc>
        <w:tc>
          <w:tcPr>
            <w:tcW w:w="1851" w:type="pct"/>
            <w:vAlign w:val="center"/>
          </w:tcPr>
          <w:p w14:paraId="0B7FAD02">
            <w:pPr>
              <w:adjustRightInd w:val="0"/>
              <w:snapToGrid w:val="0"/>
              <w:spacing w:line="240" w:lineRule="atLeast"/>
              <w:jc w:val="center"/>
              <w:rPr>
                <w:rFonts w:ascii="Times New Roman" w:hAnsi="Times New Roman" w:eastAsia="仿宋_GB2312"/>
                <w:sz w:val="24"/>
              </w:rPr>
            </w:pPr>
            <w:r>
              <w:rPr>
                <w:rFonts w:ascii="Times New Roman" w:hAnsi="Times New Roman" w:eastAsia="仿宋_GB2312"/>
                <w:sz w:val="24"/>
              </w:rPr>
              <w:t>所有人员</w:t>
            </w:r>
          </w:p>
        </w:tc>
      </w:tr>
    </w:tbl>
    <w:p w14:paraId="2540B349">
      <w:pPr>
        <w:spacing w:line="560" w:lineRule="exact"/>
        <w:ind w:firstLine="640" w:firstLineChars="200"/>
        <w:rPr>
          <w:rFonts w:ascii="Times New Roman" w:hAnsi="Times New Roman" w:eastAsia="楷体_GB2312"/>
          <w:b/>
          <w:bCs/>
          <w:sz w:val="32"/>
          <w:szCs w:val="32"/>
        </w:rPr>
      </w:pPr>
      <w:r>
        <w:rPr>
          <w:rFonts w:ascii="Times New Roman" w:hAnsi="Times New Roman" w:eastAsia="楷体_GB2312"/>
          <w:b/>
          <w:bCs/>
          <w:sz w:val="32"/>
          <w:szCs w:val="32"/>
        </w:rPr>
        <w:t>（二）裁判员须知</w:t>
      </w:r>
    </w:p>
    <w:p w14:paraId="0F7EFC1C">
      <w:pPr>
        <w:pStyle w:val="2"/>
        <w:ind w:firstLine="640"/>
        <w:rPr>
          <w:rFonts w:ascii="Times New Roman" w:hAnsi="Times New Roman"/>
        </w:rPr>
      </w:pPr>
      <w:r>
        <w:rPr>
          <w:rFonts w:ascii="Times New Roman" w:hAnsi="Times New Roman"/>
        </w:rPr>
        <w:t>1.裁判员应具备以下基本条件：</w:t>
      </w:r>
    </w:p>
    <w:p w14:paraId="159A72B3">
      <w:pPr>
        <w:pStyle w:val="2"/>
        <w:ind w:firstLine="640"/>
        <w:rPr>
          <w:rFonts w:ascii="Times New Roman" w:hAnsi="Times New Roman"/>
        </w:rPr>
      </w:pPr>
      <w:r>
        <w:rPr>
          <w:rFonts w:ascii="Times New Roman" w:hAnsi="Times New Roman"/>
        </w:rPr>
        <w:t>(1)坚持习近平新时代中国特色社会主义思想，具有坚定的理想信念，热爱祖国、拥护中国共产党领导，带头增强"四个意识"、坚定"四个自信"、做到"两个维护"；积极践行社会主义核心价值观，遵纪守法、品德高尚；具有良好的心理、身体素质，身体健康，原则上年龄不超过60岁。</w:t>
      </w:r>
    </w:p>
    <w:p w14:paraId="612EFD2A">
      <w:pPr>
        <w:pStyle w:val="2"/>
        <w:ind w:firstLine="640"/>
        <w:rPr>
          <w:rFonts w:ascii="Times New Roman" w:hAnsi="Times New Roman"/>
        </w:rPr>
      </w:pPr>
      <w:r>
        <w:rPr>
          <w:rFonts w:ascii="Times New Roman" w:hAnsi="Times New Roman"/>
        </w:rPr>
        <w:t>(2)热爱本职工作，责任心强，服从组织安排，自愿承担本次大赛执裁工作，时间上有保证。严守竞赛纪律，自觉坚持公平、公正原则，秉公执裁，不徇私情。具备较强的团队合作精神。</w:t>
      </w:r>
    </w:p>
    <w:p w14:paraId="62B320AD">
      <w:pPr>
        <w:pStyle w:val="2"/>
        <w:ind w:firstLine="640"/>
        <w:rPr>
          <w:rFonts w:ascii="Times New Roman" w:hAnsi="Times New Roman"/>
        </w:rPr>
      </w:pPr>
      <w:r>
        <w:rPr>
          <w:rFonts w:ascii="Times New Roman" w:hAnsi="Times New Roman"/>
        </w:rPr>
        <w:t>(3)具备良好的本专业理论知识、实操技能和工作经验。同等条件下，中华技能大奖获得者和全国技术能手优先考虑。</w:t>
      </w:r>
    </w:p>
    <w:p w14:paraId="0CF986AF">
      <w:pPr>
        <w:pStyle w:val="2"/>
        <w:ind w:firstLine="640"/>
        <w:rPr>
          <w:rFonts w:ascii="Times New Roman" w:hAnsi="Times New Roman"/>
        </w:rPr>
      </w:pPr>
      <w:r>
        <w:rPr>
          <w:rFonts w:ascii="Times New Roman" w:hAnsi="Times New Roman"/>
        </w:rPr>
        <w:t>(4)了解掌握职业技能竞赛政策、工作规则和裁判方法，能准确、熟练运用。曾参与过本项目国家级或行业(省级)职业技能竞赛执裁工作，且无重大失误。</w:t>
      </w:r>
    </w:p>
    <w:p w14:paraId="5BB0A863">
      <w:pPr>
        <w:pStyle w:val="2"/>
        <w:ind w:firstLine="640"/>
        <w:rPr>
          <w:rFonts w:ascii="Times New Roman" w:hAnsi="Times New Roman"/>
        </w:rPr>
      </w:pPr>
      <w:r>
        <w:rPr>
          <w:rFonts w:ascii="Times New Roman" w:hAnsi="Times New Roman"/>
        </w:rPr>
        <w:t>2.裁判员职责</w:t>
      </w:r>
    </w:p>
    <w:p w14:paraId="0B13EAD2">
      <w:pPr>
        <w:pStyle w:val="2"/>
        <w:ind w:firstLine="640"/>
        <w:rPr>
          <w:rFonts w:ascii="Times New Roman" w:hAnsi="Times New Roman"/>
        </w:rPr>
      </w:pPr>
      <w:r>
        <w:rPr>
          <w:rFonts w:ascii="Times New Roman" w:hAnsi="Times New Roman"/>
        </w:rPr>
        <w:t>参加赛前培训和技术讨论，熟练掌握竞赛技术规则;对有争议的问题提出客观、公正、合理的意见和建议；服从裁判长工作安排，认真做好本职工作；公平公正执裁，不徇私舞弊;坚守岗位，严格遵守执裁时间安排，保证执裁工作正常进行。</w:t>
      </w:r>
    </w:p>
    <w:p w14:paraId="3E2AAD2B">
      <w:pPr>
        <w:spacing w:line="560" w:lineRule="exact"/>
        <w:ind w:firstLine="640" w:firstLineChars="200"/>
        <w:rPr>
          <w:rFonts w:ascii="Times New Roman" w:hAnsi="Times New Roman" w:eastAsia="楷体_GB2312"/>
          <w:b/>
          <w:bCs/>
          <w:sz w:val="32"/>
          <w:szCs w:val="32"/>
        </w:rPr>
      </w:pPr>
      <w:r>
        <w:rPr>
          <w:rFonts w:ascii="Times New Roman" w:hAnsi="Times New Roman" w:eastAsia="楷体_GB2312"/>
          <w:b/>
          <w:bCs/>
          <w:sz w:val="32"/>
          <w:szCs w:val="32"/>
        </w:rPr>
        <w:t>（三）参赛选手须知</w:t>
      </w:r>
    </w:p>
    <w:p w14:paraId="0C0ADB36">
      <w:pPr>
        <w:pStyle w:val="2"/>
        <w:ind w:firstLine="640"/>
        <w:rPr>
          <w:rFonts w:ascii="Times New Roman" w:hAnsi="Times New Roman"/>
        </w:rPr>
      </w:pPr>
      <w:r>
        <w:rPr>
          <w:rFonts w:ascii="Times New Roman" w:hAnsi="Times New Roman"/>
        </w:rPr>
        <w:t>1.选手竞赛时须遵守《专业规范》，按工种要求着装。</w:t>
      </w:r>
    </w:p>
    <w:p w14:paraId="17885766">
      <w:pPr>
        <w:pStyle w:val="2"/>
        <w:ind w:firstLine="640"/>
        <w:rPr>
          <w:rFonts w:ascii="Times New Roman" w:hAnsi="Times New Roman"/>
        </w:rPr>
      </w:pPr>
      <w:r>
        <w:rPr>
          <w:rFonts w:ascii="Times New Roman" w:hAnsi="Times New Roman"/>
        </w:rPr>
        <w:t>2.选手在熟悉设备前通过抽签决定竞赛顺序和比赛工位；自带设备的比赛项目，赛前需保证选手有不少于</w:t>
      </w:r>
      <w:r>
        <w:rPr>
          <w:rFonts w:hint="eastAsia" w:ascii="Times New Roman" w:hAnsi="Times New Roman"/>
          <w:lang w:val="en-US" w:eastAsia="zh-CN"/>
        </w:rPr>
        <w:t>15分钟</w:t>
      </w:r>
      <w:r>
        <w:rPr>
          <w:rFonts w:ascii="Times New Roman" w:hAnsi="Times New Roman"/>
        </w:rPr>
        <w:t>在各自工位内进行熟悉设备，检查自己所带工具、玻璃仪器，调试自带设备或清洗玻璃仪器。</w:t>
      </w:r>
    </w:p>
    <w:p w14:paraId="648DA10B">
      <w:pPr>
        <w:pStyle w:val="2"/>
        <w:ind w:firstLine="640"/>
        <w:rPr>
          <w:rFonts w:ascii="Times New Roman" w:hAnsi="Times New Roman"/>
        </w:rPr>
      </w:pPr>
      <w:r>
        <w:rPr>
          <w:rFonts w:ascii="Times New Roman" w:hAnsi="Times New Roman"/>
        </w:rPr>
        <w:t>3.选手须在比赛期间根据比赛任务要求完成任务。</w:t>
      </w:r>
    </w:p>
    <w:p w14:paraId="28681DA8">
      <w:pPr>
        <w:pStyle w:val="2"/>
        <w:ind w:firstLine="640"/>
        <w:rPr>
          <w:rFonts w:ascii="Times New Roman" w:hAnsi="Times New Roman"/>
        </w:rPr>
      </w:pPr>
      <w:r>
        <w:rPr>
          <w:rFonts w:ascii="Times New Roman" w:hAnsi="Times New Roman"/>
        </w:rPr>
        <w:t>4.比赛日内选手比赛用电脑、工具以及赛场提供的物品、资料一律不准带离比赛工位。</w:t>
      </w:r>
    </w:p>
    <w:p w14:paraId="3D4676C5">
      <w:pPr>
        <w:pStyle w:val="2"/>
        <w:ind w:firstLine="640"/>
        <w:rPr>
          <w:rFonts w:ascii="Times New Roman" w:hAnsi="Times New Roman"/>
        </w:rPr>
      </w:pPr>
      <w:r>
        <w:rPr>
          <w:rFonts w:ascii="Times New Roman" w:hAnsi="Times New Roman"/>
        </w:rPr>
        <w:t>5.选手禁止将移动电话带入比赛工位，禁止比赛时使用手机、照相机、录像机等设备，禁止携带和使用自带的任何存储设备。</w:t>
      </w:r>
    </w:p>
    <w:p w14:paraId="53473B02">
      <w:pPr>
        <w:pStyle w:val="2"/>
        <w:ind w:firstLine="640"/>
        <w:rPr>
          <w:rFonts w:ascii="Times New Roman" w:hAnsi="Times New Roman"/>
        </w:rPr>
      </w:pPr>
      <w:r>
        <w:rPr>
          <w:rFonts w:ascii="Times New Roman" w:hAnsi="Times New Roman"/>
        </w:rPr>
        <w:t>6.未正式开始比赛前，禁止做与比赛内容有关的工作。</w:t>
      </w:r>
    </w:p>
    <w:p w14:paraId="6EAF9497">
      <w:pPr>
        <w:pStyle w:val="2"/>
        <w:ind w:firstLine="640"/>
        <w:rPr>
          <w:rFonts w:ascii="Times New Roman" w:hAnsi="Times New Roman"/>
        </w:rPr>
      </w:pPr>
      <w:r>
        <w:rPr>
          <w:rFonts w:ascii="Times New Roman" w:hAnsi="Times New Roman"/>
        </w:rPr>
        <w:t>7.比赛时，除裁判长和现场当值裁判外，任何人员不得主动接近选手及其工作区域，选手有问题只能向现场当值裁判和裁判长反映。</w:t>
      </w:r>
    </w:p>
    <w:p w14:paraId="60E44F07">
      <w:pPr>
        <w:pStyle w:val="2"/>
        <w:ind w:firstLine="640"/>
        <w:rPr>
          <w:rFonts w:ascii="Times New Roman" w:hAnsi="Times New Roman"/>
        </w:rPr>
      </w:pPr>
      <w:r>
        <w:rPr>
          <w:rFonts w:ascii="Times New Roman" w:hAnsi="Times New Roman"/>
        </w:rPr>
        <w:t>8.比赛结束哨声响起以后，选手应立即停止工作，并将比赛试题和其他资料放在工作台上，走出自己的工位。</w:t>
      </w:r>
    </w:p>
    <w:p w14:paraId="31B8A838">
      <w:pPr>
        <w:pStyle w:val="2"/>
        <w:ind w:firstLine="640"/>
        <w:rPr>
          <w:rFonts w:ascii="Times New Roman" w:hAnsi="Times New Roman"/>
        </w:rPr>
      </w:pPr>
      <w:r>
        <w:rPr>
          <w:rFonts w:ascii="Times New Roman" w:hAnsi="Times New Roman"/>
        </w:rPr>
        <w:t>9.未经裁判长允许，选手不得延长比赛时间。</w:t>
      </w:r>
    </w:p>
    <w:p w14:paraId="141A3CAB">
      <w:pPr>
        <w:pStyle w:val="2"/>
        <w:ind w:firstLine="640"/>
        <w:rPr>
          <w:rFonts w:ascii="Times New Roman" w:hAnsi="Times New Roman"/>
        </w:rPr>
      </w:pPr>
      <w:r>
        <w:rPr>
          <w:rFonts w:ascii="Times New Roman" w:hAnsi="Times New Roman"/>
        </w:rPr>
        <w:t>10.参赛选手只允许在自己的工位内工作。</w:t>
      </w:r>
    </w:p>
    <w:p w14:paraId="4D963B2C">
      <w:pPr>
        <w:pStyle w:val="2"/>
        <w:ind w:firstLine="640"/>
        <w:rPr>
          <w:rFonts w:ascii="Times New Roman" w:hAnsi="Times New Roman"/>
        </w:rPr>
      </w:pPr>
      <w:r>
        <w:rPr>
          <w:rFonts w:ascii="Times New Roman" w:hAnsi="Times New Roman"/>
        </w:rPr>
        <w:t>11.参赛选手只允许使用自己工位上的设备、自带的设备和工具等，除裁判长同意才可向他人借用。</w:t>
      </w:r>
    </w:p>
    <w:p w14:paraId="1768D2AA">
      <w:pPr>
        <w:pStyle w:val="2"/>
        <w:ind w:firstLine="640"/>
        <w:rPr>
          <w:rFonts w:ascii="Times New Roman" w:hAnsi="Times New Roman"/>
        </w:rPr>
      </w:pPr>
      <w:r>
        <w:rPr>
          <w:rFonts w:ascii="Times New Roman" w:hAnsi="Times New Roman"/>
        </w:rPr>
        <w:t>12.参赛选手在完成自己比赛题目后，举手示意现场裁判，并退出比赛工位，和现场当值裁判确认比赛用时后，等候评分。</w:t>
      </w:r>
    </w:p>
    <w:p w14:paraId="2B6688C5">
      <w:pPr>
        <w:pStyle w:val="2"/>
        <w:ind w:firstLine="640"/>
        <w:rPr>
          <w:rFonts w:ascii="Times New Roman" w:hAnsi="Times New Roman"/>
        </w:rPr>
      </w:pPr>
      <w:r>
        <w:rPr>
          <w:rFonts w:ascii="Times New Roman" w:hAnsi="Times New Roman"/>
        </w:rPr>
        <w:t>13.在比赛期间参赛选手不准离开比赛工位，如果有特殊重要原因，必须通知现场当值裁判并在事件记录表中签字。</w:t>
      </w:r>
    </w:p>
    <w:p w14:paraId="1799AC36">
      <w:pPr>
        <w:pStyle w:val="2"/>
        <w:ind w:firstLine="640"/>
        <w:rPr>
          <w:rFonts w:ascii="Times New Roman" w:hAnsi="Times New Roman"/>
        </w:rPr>
      </w:pPr>
      <w:r>
        <w:rPr>
          <w:rFonts w:ascii="Times New Roman" w:hAnsi="Times New Roman"/>
        </w:rPr>
        <w:t>14.在竞赛过程中如发现问题(如设备故障等)，选手应立即向现场当值裁判反映，得到同意后，选手退出到工作区外等候，等待故障处理完后方可继续比赛，如属于设备故障，补时时间为从选手示意到故障处理结束这段时间，否则不予补时。</w:t>
      </w:r>
    </w:p>
    <w:p w14:paraId="7D704165">
      <w:pPr>
        <w:pStyle w:val="2"/>
        <w:ind w:firstLine="640"/>
        <w:rPr>
          <w:rFonts w:ascii="Times New Roman" w:hAnsi="Times New Roman"/>
        </w:rPr>
      </w:pPr>
      <w:r>
        <w:rPr>
          <w:rFonts w:ascii="Times New Roman" w:hAnsi="Times New Roman"/>
        </w:rPr>
        <w:t>15.参赛选手严禁使用任何事先准备好的程序、资料，一经发现取消比赛资格。</w:t>
      </w:r>
    </w:p>
    <w:p w14:paraId="5689BF38">
      <w:pPr>
        <w:pStyle w:val="2"/>
        <w:ind w:firstLine="640"/>
        <w:rPr>
          <w:rFonts w:ascii="Times New Roman" w:hAnsi="Times New Roman"/>
        </w:rPr>
      </w:pPr>
      <w:r>
        <w:rPr>
          <w:rFonts w:ascii="Times New Roman" w:hAnsi="Times New Roman"/>
        </w:rPr>
        <w:t>16.评分期间，选手按裁判人员的指令要求操作设备，不允许更改、调整比赛设备原有的相关程序。</w:t>
      </w:r>
    </w:p>
    <w:p w14:paraId="4ED49D52">
      <w:pPr>
        <w:pStyle w:val="2"/>
        <w:ind w:firstLine="640"/>
        <w:rPr>
          <w:rFonts w:ascii="Times New Roman" w:hAnsi="Times New Roman"/>
        </w:rPr>
      </w:pPr>
      <w:r>
        <w:rPr>
          <w:rFonts w:ascii="Times New Roman" w:hAnsi="Times New Roman"/>
        </w:rPr>
        <w:t>17.违规选手一经发现，由裁判员提出警告，并报告裁判长，由裁判长依情节轻重扣减10-20分，直至取消竞赛资格。</w:t>
      </w:r>
    </w:p>
    <w:p w14:paraId="06422690">
      <w:pPr>
        <w:pStyle w:val="2"/>
        <w:ind w:firstLine="643"/>
        <w:rPr>
          <w:rFonts w:ascii="Times New Roman" w:hAnsi="Times New Roman" w:eastAsia="楷体_GB2312"/>
          <w:b/>
          <w:bCs/>
          <w:szCs w:val="32"/>
        </w:rPr>
      </w:pPr>
      <w:r>
        <w:rPr>
          <w:rFonts w:ascii="Times New Roman" w:hAnsi="Times New Roman" w:eastAsia="楷体_GB2312"/>
          <w:b/>
          <w:bCs/>
          <w:szCs w:val="32"/>
        </w:rPr>
        <w:t>（四）工作人员须知</w:t>
      </w:r>
    </w:p>
    <w:p w14:paraId="547E1ABD">
      <w:pPr>
        <w:pStyle w:val="2"/>
        <w:ind w:firstLine="640"/>
        <w:rPr>
          <w:rFonts w:ascii="Times New Roman" w:hAnsi="Times New Roman"/>
        </w:rPr>
      </w:pPr>
      <w:r>
        <w:rPr>
          <w:rFonts w:ascii="Times New Roman" w:hAnsi="Times New Roman"/>
        </w:rPr>
        <w:t>1.比赛期间，竞赛区域按以下权限进入:</w:t>
      </w:r>
    </w:p>
    <w:p w14:paraId="04D49955">
      <w:pPr>
        <w:pStyle w:val="2"/>
        <w:ind w:firstLine="640"/>
        <w:rPr>
          <w:rFonts w:ascii="Times New Roman" w:hAnsi="Times New Roman"/>
        </w:rPr>
      </w:pPr>
      <w:r>
        <w:rPr>
          <w:rFonts w:ascii="Times New Roman" w:hAnsi="Times New Roman"/>
        </w:rPr>
        <w:t>（1）选手及当值裁判员在规定时间内可进入选手操作区，当值裁判员应在指定岗位执裁。裁判长可进入全部竞赛区域。裁判长助理根据裁判长安排进入相应区域。其他裁判人员在没有具体工作任务时，可在裁判休息区休息。选手在赛间休息时，可在选手休息区休息。</w:t>
      </w:r>
    </w:p>
    <w:p w14:paraId="6B0B0F18">
      <w:pPr>
        <w:pStyle w:val="2"/>
        <w:ind w:firstLine="640"/>
        <w:rPr>
          <w:rFonts w:ascii="Times New Roman" w:hAnsi="Times New Roman"/>
        </w:rPr>
      </w:pPr>
      <w:r>
        <w:rPr>
          <w:rFonts w:ascii="Times New Roman" w:hAnsi="Times New Roman"/>
        </w:rPr>
        <w:t>（2）场地经理及助理以及相关赛务保障人员应在非操作区待命，并按裁判长要求第一时间进入操作区处理问题。</w:t>
      </w:r>
    </w:p>
    <w:p w14:paraId="224EF4EC">
      <w:pPr>
        <w:pStyle w:val="2"/>
        <w:ind w:firstLine="640"/>
        <w:rPr>
          <w:rFonts w:ascii="Times New Roman" w:hAnsi="Times New Roman"/>
        </w:rPr>
      </w:pPr>
      <w:r>
        <w:rPr>
          <w:rFonts w:ascii="Times New Roman" w:hAnsi="Times New Roman"/>
        </w:rPr>
        <w:t>（3）观察员可以按裁判长要求进入本项目竞赛区域的非操作区。</w:t>
      </w:r>
    </w:p>
    <w:p w14:paraId="4A16B61C">
      <w:pPr>
        <w:pStyle w:val="2"/>
        <w:ind w:firstLine="640"/>
        <w:rPr>
          <w:rFonts w:ascii="Times New Roman" w:hAnsi="Times New Roman"/>
        </w:rPr>
      </w:pPr>
      <w:r>
        <w:rPr>
          <w:rFonts w:ascii="Times New Roman" w:hAnsi="Times New Roman"/>
        </w:rPr>
        <w:t>（4）组委会及执委会相关工作人员、技术保障工作人员因工作需要，经裁判长允许后可凭证件进入非操作区。</w:t>
      </w:r>
    </w:p>
    <w:p w14:paraId="645528BC">
      <w:pPr>
        <w:pStyle w:val="2"/>
        <w:ind w:firstLine="640"/>
        <w:rPr>
          <w:rFonts w:ascii="Times New Roman" w:hAnsi="Times New Roman"/>
        </w:rPr>
      </w:pPr>
      <w:r>
        <w:rPr>
          <w:rFonts w:ascii="Times New Roman" w:hAnsi="Times New Roman"/>
        </w:rPr>
        <w:t>（5）各参赛队领队因工作需要，经裁判长允许后可凭证件进入非操作区。</w:t>
      </w:r>
    </w:p>
    <w:p w14:paraId="3208A8F6">
      <w:pPr>
        <w:pStyle w:val="2"/>
        <w:ind w:firstLine="640"/>
        <w:rPr>
          <w:rFonts w:ascii="Times New Roman" w:hAnsi="Times New Roman"/>
        </w:rPr>
      </w:pPr>
      <w:r>
        <w:rPr>
          <w:rFonts w:ascii="Times New Roman" w:hAnsi="Times New Roman"/>
        </w:rPr>
        <w:t>（6）组委会、执委会安排的记者经裁判长允许后可进入非操作区拍照、摄像，但不得影响、干扰选手竞赛。</w:t>
      </w:r>
    </w:p>
    <w:p w14:paraId="1146B817">
      <w:pPr>
        <w:pStyle w:val="2"/>
        <w:ind w:firstLine="640"/>
        <w:rPr>
          <w:rFonts w:ascii="Times New Roman" w:hAnsi="Times New Roman"/>
        </w:rPr>
      </w:pPr>
      <w:r>
        <w:rPr>
          <w:rFonts w:ascii="Times New Roman" w:hAnsi="Times New Roman"/>
        </w:rPr>
        <w:t>2.除相关工作人员外其他人员一律不得进入竞赛区域。</w:t>
      </w:r>
    </w:p>
    <w:p w14:paraId="61111236">
      <w:pPr>
        <w:pStyle w:val="2"/>
        <w:ind w:firstLine="640"/>
        <w:rPr>
          <w:rFonts w:ascii="Times New Roman" w:hAnsi="Times New Roman"/>
        </w:rPr>
      </w:pPr>
      <w:r>
        <w:rPr>
          <w:rFonts w:ascii="Times New Roman" w:hAnsi="Times New Roman"/>
        </w:rPr>
        <w:t>3.现场保持安静，不得大声交谈及喧哗。</w:t>
      </w:r>
    </w:p>
    <w:p w14:paraId="66F482DF">
      <w:pPr>
        <w:pStyle w:val="2"/>
        <w:ind w:firstLine="640"/>
        <w:rPr>
          <w:rFonts w:ascii="Times New Roman" w:hAnsi="Times New Roman"/>
        </w:rPr>
      </w:pPr>
      <w:r>
        <w:rPr>
          <w:rFonts w:ascii="Times New Roman" w:hAnsi="Times New Roman"/>
        </w:rPr>
        <w:t>4.赛场内部除裁判长指定人员外禁止拍照。</w:t>
      </w:r>
    </w:p>
    <w:p w14:paraId="4D4D9C5F">
      <w:pPr>
        <w:pStyle w:val="2"/>
        <w:ind w:firstLine="640"/>
        <w:rPr>
          <w:rFonts w:ascii="Times New Roman" w:hAnsi="Times New Roman"/>
        </w:rPr>
      </w:pPr>
      <w:r>
        <w:rPr>
          <w:rFonts w:ascii="Times New Roman" w:hAnsi="Times New Roman"/>
        </w:rPr>
        <w:t>5.竞赛开始C1当天选手有权熟悉自己的比赛工位和设备（安装比赛软件）,并在规定时间内将自带仪器工具经裁判检验后放入工位进行存放。</w:t>
      </w:r>
    </w:p>
    <w:p w14:paraId="3574CFEA">
      <w:pPr>
        <w:pStyle w:val="2"/>
        <w:ind w:firstLine="640"/>
        <w:rPr>
          <w:rFonts w:ascii="Times New Roman" w:hAnsi="Times New Roman"/>
        </w:rPr>
      </w:pPr>
      <w:r>
        <w:rPr>
          <w:rFonts w:ascii="Times New Roman" w:hAnsi="Times New Roman"/>
        </w:rPr>
        <w:t>6.在比赛前选手可以在工位内准备自己物品和工具，在裁判宣布开始前禁止触碰竞赛设备、或开启电源、或开始实验。</w:t>
      </w:r>
    </w:p>
    <w:p w14:paraId="5D5910F5">
      <w:pPr>
        <w:pStyle w:val="2"/>
        <w:ind w:firstLine="640"/>
        <w:rPr>
          <w:rFonts w:ascii="Times New Roman" w:hAnsi="Times New Roman"/>
        </w:rPr>
      </w:pPr>
      <w:r>
        <w:rPr>
          <w:rFonts w:ascii="Times New Roman" w:hAnsi="Times New Roman"/>
        </w:rPr>
        <w:t>7.竞赛期间选手禁止携带存储及通信设备，如带到赛场，需要交给本单位场外人员保管或由赛场工作人员集中保管。</w:t>
      </w:r>
    </w:p>
    <w:p w14:paraId="3CEC75C0">
      <w:pPr>
        <w:pStyle w:val="2"/>
        <w:ind w:firstLine="640"/>
        <w:rPr>
          <w:rFonts w:ascii="Times New Roman" w:hAnsi="Times New Roman"/>
        </w:rPr>
      </w:pPr>
      <w:r>
        <w:rPr>
          <w:rFonts w:ascii="Times New Roman" w:hAnsi="Times New Roman"/>
        </w:rPr>
        <w:t>8.在赛前题目将会有阅读环节，选手可以对试题表述方面提问，过程中禁止一切记录行为，包括笔记、拍照等，比赛开始后禁止一切形式（口头、书面、肢体语言等）的交流。</w:t>
      </w:r>
    </w:p>
    <w:p w14:paraId="566E0C0F">
      <w:pPr>
        <w:pStyle w:val="2"/>
        <w:ind w:firstLine="640"/>
        <w:rPr>
          <w:rFonts w:ascii="Times New Roman" w:hAnsi="Times New Roman"/>
        </w:rPr>
      </w:pPr>
      <w:r>
        <w:rPr>
          <w:rFonts w:ascii="Times New Roman" w:hAnsi="Times New Roman"/>
        </w:rPr>
        <w:t>9.选手必须在任务区内对试题内容进行仔细阅读，如有问题及时向现场裁判反映，如有修改必须对所有参赛队公示说明，比赛开始后选手禁止提出针对试题内容的疑义或建议。</w:t>
      </w:r>
    </w:p>
    <w:p w14:paraId="56D175F6">
      <w:pPr>
        <w:pStyle w:val="2"/>
        <w:ind w:firstLine="640"/>
        <w:rPr>
          <w:rFonts w:ascii="Times New Roman" w:hAnsi="Times New Roman"/>
        </w:rPr>
      </w:pPr>
      <w:r>
        <w:rPr>
          <w:rFonts w:ascii="Times New Roman" w:hAnsi="Times New Roman"/>
        </w:rPr>
        <w:t>10.选手如有上交的电子文档，由工作人员用赛场指定U盘进行拷贝传递或上传，并由选手现场确认。</w:t>
      </w:r>
    </w:p>
    <w:p w14:paraId="3CA74864">
      <w:pPr>
        <w:pStyle w:val="2"/>
        <w:ind w:firstLine="640"/>
        <w:rPr>
          <w:rFonts w:ascii="Times New Roman" w:hAnsi="Times New Roman"/>
        </w:rPr>
      </w:pPr>
      <w:r>
        <w:rPr>
          <w:rFonts w:ascii="Times New Roman" w:hAnsi="Times New Roman"/>
        </w:rPr>
        <w:t>11.整个比赛过程中选手禁止使用竞赛主办方规定以外的任何形式的辅助考试工具或辅助手段。</w:t>
      </w:r>
    </w:p>
    <w:p w14:paraId="7890FEFD">
      <w:pPr>
        <w:pStyle w:val="2"/>
        <w:ind w:firstLine="640"/>
        <w:rPr>
          <w:rFonts w:ascii="Times New Roman" w:hAnsi="Times New Roman"/>
        </w:rPr>
      </w:pPr>
      <w:r>
        <w:rPr>
          <w:rFonts w:ascii="Times New Roman" w:hAnsi="Times New Roman"/>
        </w:rPr>
        <w:t>12.各参赛单位场外人员在竞赛过程中严禁与任何选手交谈或作出任何提示、影响、干扰行为，如有违反清出赛场。</w:t>
      </w:r>
    </w:p>
    <w:p w14:paraId="6D9327DE">
      <w:pPr>
        <w:pStyle w:val="2"/>
        <w:ind w:firstLine="640"/>
        <w:rPr>
          <w:rFonts w:ascii="Times New Roman" w:hAnsi="Times New Roman"/>
        </w:rPr>
      </w:pPr>
      <w:r>
        <w:rPr>
          <w:rFonts w:ascii="Times New Roman" w:hAnsi="Times New Roman"/>
        </w:rPr>
        <w:t>13.题目下发后比赛开始前，禁止裁判员与选手做任何形式的交流与沟通，仅限于选手与裁判长指定人员的公开问答形式。</w:t>
      </w:r>
    </w:p>
    <w:p w14:paraId="416D6882">
      <w:pPr>
        <w:pStyle w:val="2"/>
        <w:ind w:firstLine="640"/>
        <w:rPr>
          <w:rFonts w:ascii="Times New Roman" w:hAnsi="Times New Roman"/>
        </w:rPr>
      </w:pPr>
      <w:r>
        <w:rPr>
          <w:rFonts w:ascii="Times New Roman" w:hAnsi="Times New Roman"/>
        </w:rPr>
        <w:t>14.竞赛期间，选手需要通过举手示意与现场裁判进行应答或举手交流，本单位裁判需要回避，由其他单位裁判员前去处理。</w:t>
      </w:r>
    </w:p>
    <w:p w14:paraId="1D4F1C9E">
      <w:pPr>
        <w:pStyle w:val="2"/>
        <w:ind w:firstLine="640"/>
        <w:rPr>
          <w:rFonts w:ascii="Times New Roman" w:hAnsi="Times New Roman"/>
        </w:rPr>
      </w:pPr>
      <w:r>
        <w:rPr>
          <w:rFonts w:ascii="Times New Roman" w:hAnsi="Times New Roman"/>
        </w:rPr>
        <w:t>15.比赛期间，同单位的裁判与选手禁止一切形式的交流。</w:t>
      </w:r>
    </w:p>
    <w:p w14:paraId="7F09A79F">
      <w:pPr>
        <w:pStyle w:val="2"/>
        <w:ind w:firstLine="640"/>
        <w:rPr>
          <w:rFonts w:ascii="Times New Roman" w:hAnsi="Times New Roman"/>
        </w:rPr>
      </w:pPr>
      <w:r>
        <w:rPr>
          <w:rFonts w:ascii="Times New Roman" w:hAnsi="Times New Roman"/>
        </w:rPr>
        <w:t>16.在现场裁判执裁过程中，除选手示意并经裁判长同意外，裁判禁止接近本单位选手。</w:t>
      </w:r>
    </w:p>
    <w:p w14:paraId="307070E1">
      <w:pPr>
        <w:pStyle w:val="2"/>
        <w:ind w:firstLine="640"/>
        <w:rPr>
          <w:rFonts w:ascii="Times New Roman" w:hAnsi="Times New Roman"/>
        </w:rPr>
      </w:pPr>
      <w:r>
        <w:rPr>
          <w:rFonts w:ascii="Times New Roman" w:hAnsi="Times New Roman"/>
        </w:rPr>
        <w:t>17.选手如怀疑设备存在问题，可向裁判示意,并选择两种处理方式：</w:t>
      </w:r>
    </w:p>
    <w:p w14:paraId="64A733CA">
      <w:pPr>
        <w:pStyle w:val="2"/>
        <w:ind w:firstLine="640"/>
        <w:rPr>
          <w:rFonts w:ascii="Times New Roman" w:hAnsi="Times New Roman"/>
        </w:rPr>
      </w:pPr>
      <w:r>
        <w:rPr>
          <w:rFonts w:ascii="Times New Roman" w:hAnsi="Times New Roman"/>
        </w:rPr>
        <w:t>（1）技术工作人员检查设备时选手同时工作，不予补时。</w:t>
      </w:r>
    </w:p>
    <w:p w14:paraId="7D7AB43B">
      <w:pPr>
        <w:pStyle w:val="2"/>
        <w:ind w:firstLine="640"/>
        <w:rPr>
          <w:rFonts w:ascii="Times New Roman" w:hAnsi="Times New Roman"/>
        </w:rPr>
      </w:pPr>
      <w:r>
        <w:rPr>
          <w:rFonts w:ascii="Times New Roman" w:hAnsi="Times New Roman"/>
        </w:rPr>
        <w:t>（2）选手离开工位让技术工作人员检查设备,如确认是设备有问题，则给予相应补时，如设备正常则不予补时。</w:t>
      </w:r>
    </w:p>
    <w:p w14:paraId="67613231">
      <w:pPr>
        <w:pStyle w:val="2"/>
        <w:ind w:firstLine="640"/>
        <w:rPr>
          <w:rFonts w:ascii="Times New Roman" w:hAnsi="Times New Roman"/>
        </w:rPr>
      </w:pPr>
      <w:r>
        <w:rPr>
          <w:rFonts w:ascii="Times New Roman" w:hAnsi="Times New Roman"/>
        </w:rPr>
        <w:t>18.在竞赛过程中，因参赛选手个人原因导致竞赛中断，中断的时间计入参赛选手竞赛时间，不予补偿;非因参赛选手个人原因造成的竞赛中断（如停电），中断时间不计入参赛选手竞赛时间，并予补足。竞赛中断的原因，由裁判长会同当值裁判员在选手回避的情况下做出判断，并尽快告知参赛选手所在参赛队裁判员。参赛选手处理伤病中断比赛的按个人原因导致比赛中断处理，无法继续参赛的，按已完成竞赛部分计算成绩。</w:t>
      </w:r>
    </w:p>
    <w:p w14:paraId="16CF7E42">
      <w:pPr>
        <w:pStyle w:val="2"/>
        <w:ind w:firstLine="640"/>
        <w:rPr>
          <w:rFonts w:ascii="Times New Roman" w:hAnsi="Times New Roman"/>
        </w:rPr>
      </w:pPr>
      <w:r>
        <w:rPr>
          <w:rFonts w:ascii="Times New Roman" w:hAnsi="Times New Roman"/>
        </w:rPr>
        <w:t>19.严禁在竞赛过程中向赛场内传递任何物品，如有需要必须经过现场裁判确认后由裁判转交。</w:t>
      </w:r>
    </w:p>
    <w:p w14:paraId="312B7881">
      <w:pPr>
        <w:pStyle w:val="2"/>
        <w:ind w:firstLine="640"/>
        <w:rPr>
          <w:rFonts w:ascii="Times New Roman" w:hAnsi="Times New Roman"/>
        </w:rPr>
      </w:pPr>
      <w:r>
        <w:rPr>
          <w:rFonts w:ascii="Times New Roman" w:hAnsi="Times New Roman"/>
        </w:rPr>
        <w:t>20.在相关操作过程中，选手需要佩戴必要的防护用品禁止违规操作。</w:t>
      </w:r>
    </w:p>
    <w:p w14:paraId="6BBAAE20">
      <w:pPr>
        <w:pStyle w:val="2"/>
        <w:ind w:firstLine="640"/>
        <w:rPr>
          <w:rFonts w:ascii="Times New Roman" w:hAnsi="Times New Roman"/>
        </w:rPr>
      </w:pPr>
      <w:r>
        <w:rPr>
          <w:rFonts w:ascii="Times New Roman" w:hAnsi="Times New Roman"/>
        </w:rPr>
        <w:t>21.竞赛现场发布的所有材料禁止带出场外，竞赛结束后由现场当值裁判收回存档。</w:t>
      </w:r>
    </w:p>
    <w:p w14:paraId="32CE10EB">
      <w:pPr>
        <w:spacing w:line="560" w:lineRule="exact"/>
        <w:ind w:firstLine="640" w:firstLineChars="200"/>
        <w:rPr>
          <w:rFonts w:ascii="Times New Roman" w:hAnsi="Times New Roman" w:eastAsia="仿宋_GB2312"/>
          <w:sz w:val="32"/>
          <w:szCs w:val="32"/>
        </w:rPr>
      </w:pPr>
      <w:r>
        <w:rPr>
          <w:rFonts w:ascii="Times New Roman" w:hAnsi="Times New Roman" w:eastAsia="楷体_GB2312"/>
          <w:b/>
          <w:bCs/>
          <w:sz w:val="32"/>
          <w:szCs w:val="32"/>
        </w:rPr>
        <w:t>（五）成绩公布</w:t>
      </w:r>
    </w:p>
    <w:p w14:paraId="266BE076">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最终成绩经复核无误，由裁判长会同裁判组签字确认后公布。实操比赛全部结束后24小时内公布最终成绩。</w:t>
      </w:r>
    </w:p>
    <w:p w14:paraId="138EE796">
      <w:pPr>
        <w:spacing w:line="560" w:lineRule="exact"/>
        <w:ind w:firstLine="640" w:firstLineChars="200"/>
        <w:rPr>
          <w:rFonts w:ascii="Times New Roman" w:hAnsi="Times New Roman" w:eastAsia="楷体_GB2312"/>
          <w:b/>
          <w:bCs/>
          <w:sz w:val="32"/>
          <w:szCs w:val="32"/>
        </w:rPr>
      </w:pPr>
      <w:r>
        <w:rPr>
          <w:rFonts w:ascii="Times New Roman" w:hAnsi="Times New Roman" w:eastAsia="楷体_GB2312"/>
          <w:b/>
          <w:bCs/>
          <w:sz w:val="32"/>
          <w:szCs w:val="32"/>
        </w:rPr>
        <w:t>（六）技术违规处理</w:t>
      </w:r>
      <w:r>
        <w:rPr>
          <w:rFonts w:ascii="Times New Roman" w:hAnsi="Times New Roman" w:eastAsia="楷体_GB2312"/>
          <w:b/>
          <w:bCs/>
          <w:sz w:val="32"/>
          <w:szCs w:val="32"/>
        </w:rPr>
        <w:tab/>
      </w:r>
    </w:p>
    <w:p w14:paraId="64C1AFA0">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1.选手携带其他未经组委会认可的设备、工具、材料等参赛</w:t>
      </w:r>
      <w:bookmarkStart w:id="21" w:name="OLE_LINK7"/>
      <w:r>
        <w:rPr>
          <w:rFonts w:ascii="Times New Roman" w:hAnsi="Times New Roman" w:eastAsia="仿宋_GB2312"/>
          <w:sz w:val="32"/>
          <w:szCs w:val="32"/>
        </w:rPr>
        <w:t>，取消比赛资格</w:t>
      </w:r>
      <w:bookmarkEnd w:id="21"/>
      <w:r>
        <w:rPr>
          <w:rFonts w:ascii="Times New Roman" w:hAnsi="Times New Roman" w:eastAsia="仿宋_GB2312"/>
          <w:sz w:val="32"/>
          <w:szCs w:val="32"/>
        </w:rPr>
        <w:t>；</w:t>
      </w:r>
    </w:p>
    <w:p w14:paraId="757B7C3E">
      <w:pPr>
        <w:spacing w:line="560" w:lineRule="exact"/>
        <w:ind w:firstLine="640" w:firstLineChars="200"/>
        <w:rPr>
          <w:rFonts w:ascii="Times New Roman" w:hAnsi="Times New Roman" w:eastAsia="仿宋_GB2312"/>
          <w:sz w:val="32"/>
          <w:szCs w:val="32"/>
        </w:rPr>
      </w:pPr>
      <w:bookmarkStart w:id="22" w:name="_Toc11360"/>
      <w:r>
        <w:rPr>
          <w:rFonts w:ascii="Times New Roman" w:hAnsi="Times New Roman" w:eastAsia="仿宋_GB2312"/>
          <w:sz w:val="32"/>
          <w:szCs w:val="32"/>
        </w:rPr>
        <w:t>2.选手接收场外资料、软件、程序等，取消比赛资格；</w:t>
      </w:r>
      <w:bookmarkEnd w:id="22"/>
    </w:p>
    <w:p w14:paraId="1D5A3EAD">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3.在完成工作任务的过程中，因操作不当导致事故</w:t>
      </w:r>
      <w:bookmarkStart w:id="23" w:name="OLE_LINK8"/>
      <w:r>
        <w:rPr>
          <w:rFonts w:ascii="Times New Roman" w:hAnsi="Times New Roman" w:eastAsia="仿宋_GB2312"/>
          <w:sz w:val="32"/>
          <w:szCs w:val="32"/>
        </w:rPr>
        <w:t>，扣总分10%，情况严重者取消竞赛资格；</w:t>
      </w:r>
    </w:p>
    <w:bookmarkEnd w:id="23"/>
    <w:p w14:paraId="2A2338E8">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4.因违规操作损坏赛场提供的设备，污染赛场环境等严重不符合职业规范的行为，视情节扣总分10%，情况严重者取消竞赛资格；</w:t>
      </w:r>
    </w:p>
    <w:p w14:paraId="69DC7FED">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5.扰乱赛场秩序，干扰裁判员工作，视情节扣总分10%，情况严重者取消竞赛资格。</w:t>
      </w:r>
    </w:p>
    <w:p w14:paraId="4B248582">
      <w:pPr>
        <w:spacing w:line="560" w:lineRule="exact"/>
        <w:ind w:firstLine="640" w:firstLineChars="200"/>
        <w:rPr>
          <w:rFonts w:ascii="Times New Roman" w:hAnsi="Times New Roman" w:eastAsia="楷体_GB2312"/>
          <w:b/>
          <w:bCs/>
          <w:sz w:val="32"/>
          <w:szCs w:val="32"/>
          <w:highlight w:val="yellow"/>
        </w:rPr>
      </w:pPr>
      <w:r>
        <w:rPr>
          <w:rFonts w:ascii="Times New Roman" w:hAnsi="Times New Roman" w:eastAsia="楷体_GB2312"/>
          <w:b/>
          <w:bCs/>
          <w:sz w:val="32"/>
          <w:szCs w:val="32"/>
        </w:rPr>
        <w:t>（七）问题或争议处理</w:t>
      </w:r>
    </w:p>
    <w:p w14:paraId="5322A0F8">
      <w:pPr>
        <w:adjustRightInd w:val="0"/>
        <w:snapToGrid w:val="0"/>
        <w:spacing w:line="580" w:lineRule="exact"/>
        <w:ind w:firstLine="640" w:firstLineChars="200"/>
        <w:rPr>
          <w:rFonts w:ascii="Times New Roman" w:hAnsi="Times New Roman" w:eastAsia="仿宋_GB2312"/>
          <w:sz w:val="32"/>
          <w:szCs w:val="32"/>
        </w:rPr>
      </w:pPr>
      <w:bookmarkStart w:id="24" w:name="_Toc13429"/>
      <w:r>
        <w:rPr>
          <w:rFonts w:ascii="Times New Roman" w:hAnsi="Times New Roman" w:eastAsia="仿宋_GB2312"/>
          <w:sz w:val="32"/>
          <w:szCs w:val="32"/>
        </w:rPr>
        <w:t>1.竞赛项目内解决</w:t>
      </w:r>
      <w:bookmarkEnd w:id="24"/>
    </w:p>
    <w:p w14:paraId="728634A4">
      <w:pPr>
        <w:adjustRightInd w:val="0"/>
        <w:snapToGrid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参赛选手、裁判员发现竞赛过程中存在问题或争议，应向裁判长反映。裁判长依据相关规定处理或组织比赛现场裁判员研究解决。处理意见需比赛现场全体裁判员表决，须获全体裁判员半数以上通过。最终处理意见应及时告知意见反映人</w:t>
      </w:r>
      <w:bookmarkStart w:id="25" w:name="_Toc25255"/>
      <w:r>
        <w:rPr>
          <w:rFonts w:ascii="Times New Roman" w:hAnsi="Times New Roman" w:eastAsia="仿宋_GB2312"/>
          <w:sz w:val="32"/>
          <w:szCs w:val="32"/>
        </w:rPr>
        <w:t>。</w:t>
      </w:r>
    </w:p>
    <w:bookmarkEnd w:id="25"/>
    <w:p w14:paraId="219E5CA9">
      <w:pPr>
        <w:adjustRightInd w:val="0"/>
        <w:snapToGrid w:val="0"/>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2.监督仲裁组解决</w:t>
      </w:r>
    </w:p>
    <w:p w14:paraId="53557438">
      <w:pPr>
        <w:adjustRightInd w:val="0"/>
        <w:snapToGrid w:val="0"/>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本赛项在比赛过程中若出现有失公正或有关人员违规等现象，代表队领队可在比赛结束后1小时之内向监督仲裁工作组提出书面申诉。监督仲裁工作组在接到申诉后的1小时内组织复议，并及时反馈仲裁结果，经调查确认所反映情况属技术性问题的，仍交由竞赛项目内解决。属非技术性问题的，由监督仲裁组作最终裁决。各类问题或争议处理情况，由执委会填写《争议处理记录表》报监督仲裁工作组备案。没有书面申诉或超过1小时进行申诉的不予受理。</w:t>
      </w:r>
    </w:p>
    <w:p w14:paraId="1058645C">
      <w:pPr>
        <w:spacing w:line="560" w:lineRule="exact"/>
        <w:ind w:firstLine="640" w:firstLineChars="200"/>
        <w:rPr>
          <w:rFonts w:ascii="Times New Roman" w:hAnsi="Times New Roman" w:eastAsia="黑体"/>
          <w:bCs/>
          <w:sz w:val="32"/>
          <w:szCs w:val="32"/>
        </w:rPr>
      </w:pPr>
      <w:r>
        <w:rPr>
          <w:rFonts w:ascii="Times New Roman" w:hAnsi="Times New Roman" w:eastAsia="黑体"/>
          <w:bCs/>
          <w:sz w:val="32"/>
          <w:szCs w:val="32"/>
        </w:rPr>
        <w:t>四、竞赛场地、设施设备等安排</w:t>
      </w:r>
    </w:p>
    <w:p w14:paraId="2A0ED2FF">
      <w:pPr>
        <w:spacing w:line="560" w:lineRule="exact"/>
        <w:ind w:firstLine="640" w:firstLineChars="200"/>
        <w:rPr>
          <w:rFonts w:ascii="Times New Roman" w:hAnsi="Times New Roman" w:eastAsia="楷体_GB2312"/>
          <w:b/>
          <w:bCs/>
          <w:sz w:val="32"/>
          <w:szCs w:val="32"/>
        </w:rPr>
      </w:pPr>
      <w:r>
        <w:rPr>
          <w:rFonts w:ascii="Times New Roman" w:hAnsi="Times New Roman" w:eastAsia="楷体_GB2312"/>
          <w:b/>
          <w:bCs/>
          <w:sz w:val="32"/>
          <w:szCs w:val="32"/>
        </w:rPr>
        <w:t>（一）赛场规格要求</w:t>
      </w:r>
    </w:p>
    <w:p w14:paraId="3DBE1984">
      <w:pPr>
        <w:pStyle w:val="3"/>
        <w:spacing w:line="586" w:lineRule="exact"/>
        <w:ind w:right="431" w:firstLine="640" w:firstLineChars="200"/>
        <w:rPr>
          <w:rFonts w:ascii="Times New Roman" w:hAnsi="Times New Roman"/>
        </w:rPr>
      </w:pPr>
      <w:r>
        <w:rPr>
          <w:rFonts w:ascii="Times New Roman" w:hAnsi="Times New Roman"/>
        </w:rPr>
        <w:t>1．操作区</w:t>
      </w:r>
    </w:p>
    <w:p w14:paraId="40E5A928">
      <w:pPr>
        <w:pStyle w:val="3"/>
        <w:spacing w:line="586" w:lineRule="exact"/>
        <w:ind w:right="431" w:firstLine="640" w:firstLineChars="200"/>
        <w:rPr>
          <w:rFonts w:ascii="Times New Roman" w:hAnsi="Times New Roman"/>
        </w:rPr>
      </w:pPr>
      <w:r>
        <w:rPr>
          <w:rFonts w:ascii="Times New Roman" w:hAnsi="Times New Roman"/>
        </w:rPr>
        <w:t>竞赛区：地面贴有分隔警戒胶带，选手工位之间有隔断墙分隔。每个工位有：两相220V电源插座、工作台、1个垃圾桶、1块抹布、1个计算器、1支碳素笔。</w:t>
      </w:r>
    </w:p>
    <w:p w14:paraId="459732F5">
      <w:pPr>
        <w:pStyle w:val="3"/>
        <w:spacing w:line="586" w:lineRule="exact"/>
        <w:ind w:right="431" w:firstLine="640" w:firstLineChars="200"/>
        <w:rPr>
          <w:rFonts w:ascii="Times New Roman" w:hAnsi="Times New Roman"/>
        </w:rPr>
      </w:pPr>
      <w:r>
        <w:rPr>
          <w:rFonts w:ascii="Times New Roman" w:hAnsi="Times New Roman"/>
        </w:rPr>
        <w:t>2．非操作区</w:t>
      </w:r>
    </w:p>
    <w:p w14:paraId="548AA929">
      <w:pPr>
        <w:pStyle w:val="3"/>
        <w:spacing w:line="586" w:lineRule="exact"/>
        <w:ind w:right="431" w:firstLine="640" w:firstLineChars="200"/>
        <w:rPr>
          <w:rFonts w:ascii="Times New Roman" w:hAnsi="Times New Roman"/>
        </w:rPr>
      </w:pPr>
      <w:r>
        <w:rPr>
          <w:rFonts w:ascii="Times New Roman" w:hAnsi="Times New Roman"/>
        </w:rPr>
        <w:t>保密室：带锁储物柜，电脑桌，椅子，二、三插座（220V电源）。</w:t>
      </w:r>
    </w:p>
    <w:p w14:paraId="668860A9">
      <w:pPr>
        <w:pStyle w:val="3"/>
        <w:spacing w:line="586" w:lineRule="exact"/>
        <w:ind w:right="431" w:firstLine="640" w:firstLineChars="200"/>
        <w:rPr>
          <w:rFonts w:ascii="Times New Roman" w:hAnsi="Times New Roman"/>
        </w:rPr>
      </w:pPr>
      <w:r>
        <w:rPr>
          <w:rFonts w:ascii="Times New Roman" w:hAnsi="Times New Roman"/>
        </w:rPr>
        <w:t>裁判会议室：带锁储物柜、椅子、桌子、打印机和电脑、</w:t>
      </w:r>
      <w:r>
        <w:rPr>
          <w:rFonts w:hint="eastAsia" w:ascii="Times New Roman" w:hAnsi="Times New Roman"/>
          <w:lang w:val="en-US" w:eastAsia="zh-CN"/>
        </w:rPr>
        <w:t>8</w:t>
      </w:r>
      <w:r>
        <w:rPr>
          <w:rFonts w:ascii="Times New Roman" w:hAnsi="Times New Roman"/>
        </w:rPr>
        <w:t>0寸液晶显示屏、220V电源，预留网口。</w:t>
      </w:r>
    </w:p>
    <w:p w14:paraId="18F11A46">
      <w:pPr>
        <w:pStyle w:val="3"/>
        <w:spacing w:line="586" w:lineRule="exact"/>
        <w:ind w:right="431" w:firstLine="640" w:firstLineChars="200"/>
        <w:rPr>
          <w:rFonts w:ascii="Times New Roman" w:hAnsi="Times New Roman"/>
        </w:rPr>
      </w:pPr>
      <w:r>
        <w:rPr>
          <w:rFonts w:ascii="Times New Roman" w:hAnsi="Times New Roman"/>
        </w:rPr>
        <w:t>选手休息区：桌椅、多媒体设备。</w:t>
      </w:r>
    </w:p>
    <w:p w14:paraId="7489B1F7">
      <w:pPr>
        <w:pStyle w:val="3"/>
        <w:spacing w:line="586" w:lineRule="exact"/>
        <w:ind w:right="431" w:firstLine="640" w:firstLineChars="200"/>
        <w:rPr>
          <w:rFonts w:ascii="Times New Roman" w:hAnsi="Times New Roman"/>
        </w:rPr>
      </w:pPr>
      <w:r>
        <w:rPr>
          <w:rFonts w:ascii="Times New Roman" w:hAnsi="Times New Roman"/>
        </w:rPr>
        <w:t>库房：设备、货架、备品备件、耗材。</w:t>
      </w:r>
    </w:p>
    <w:p w14:paraId="617D35F5">
      <w:pPr>
        <w:pStyle w:val="3"/>
        <w:spacing w:line="586" w:lineRule="exact"/>
        <w:ind w:right="431" w:firstLine="640" w:firstLineChars="200"/>
        <w:rPr>
          <w:rFonts w:ascii="Times New Roman" w:hAnsi="Times New Roman"/>
        </w:rPr>
      </w:pPr>
      <w:r>
        <w:rPr>
          <w:rFonts w:ascii="Times New Roman" w:hAnsi="Times New Roman"/>
        </w:rPr>
        <w:t>技术支持区：桌椅、多媒体设备。</w:t>
      </w:r>
    </w:p>
    <w:p w14:paraId="1B8BE121">
      <w:pPr>
        <w:pStyle w:val="3"/>
        <w:spacing w:line="586" w:lineRule="exact"/>
        <w:ind w:right="431" w:firstLine="640" w:firstLineChars="200"/>
        <w:rPr>
          <w:rFonts w:ascii="Times New Roman" w:hAnsi="Times New Roman"/>
        </w:rPr>
      </w:pPr>
      <w:r>
        <w:rPr>
          <w:rFonts w:ascii="Times New Roman" w:hAnsi="Times New Roman"/>
        </w:rPr>
        <w:t>应急急救区：桌椅、急救箱。</w:t>
      </w:r>
    </w:p>
    <w:p w14:paraId="604882C2">
      <w:pPr>
        <w:pStyle w:val="3"/>
        <w:spacing w:line="586" w:lineRule="exact"/>
        <w:ind w:right="431" w:firstLine="640" w:firstLineChars="200"/>
        <w:rPr>
          <w:rFonts w:ascii="Times New Roman" w:hAnsi="Times New Roman"/>
        </w:rPr>
      </w:pPr>
      <w:r>
        <w:rPr>
          <w:rFonts w:ascii="Times New Roman" w:hAnsi="Times New Roman"/>
        </w:rPr>
        <w:t>茶歇区：饮水机、电热水壶。</w:t>
      </w:r>
    </w:p>
    <w:p w14:paraId="34FDF466">
      <w:pPr>
        <w:numPr>
          <w:ilvl w:val="0"/>
          <w:numId w:val="4"/>
        </w:numPr>
        <w:spacing w:line="560" w:lineRule="exact"/>
        <w:ind w:firstLine="640" w:firstLineChars="200"/>
        <w:rPr>
          <w:rFonts w:ascii="Times New Roman" w:hAnsi="Times New Roman" w:eastAsia="楷体_GB2312"/>
          <w:b/>
          <w:bCs/>
          <w:sz w:val="32"/>
          <w:szCs w:val="32"/>
        </w:rPr>
      </w:pPr>
      <w:r>
        <w:rPr>
          <w:rFonts w:ascii="Times New Roman" w:hAnsi="Times New Roman" w:eastAsia="楷体_GB2312"/>
          <w:b/>
          <w:bCs/>
          <w:sz w:val="32"/>
          <w:szCs w:val="32"/>
        </w:rPr>
        <w:t>场地布局图</w:t>
      </w:r>
    </w:p>
    <w:p w14:paraId="408FF9E5">
      <w:pPr>
        <w:pStyle w:val="3"/>
        <w:spacing w:line="586" w:lineRule="exact"/>
        <w:ind w:right="431" w:firstLine="640" w:firstLineChars="200"/>
        <w:rPr>
          <w:rFonts w:hint="eastAsia" w:ascii="Times New Roman" w:hAnsi="Times New Roman" w:eastAsia="仿宋_GB2312" w:cs="Times New Roman"/>
          <w:kern w:val="2"/>
          <w:sz w:val="32"/>
          <w:szCs w:val="24"/>
          <w:lang w:val="en-US" w:eastAsia="zh-CN" w:bidi="ar-SA"/>
        </w:rPr>
      </w:pPr>
      <w:r>
        <w:rPr>
          <w:rFonts w:ascii="Times New Roman" w:hAnsi="Times New Roman"/>
        </w:rPr>
        <w:t>1．</w:t>
      </w:r>
      <w:r>
        <w:rPr>
          <w:rFonts w:hint="eastAsia" w:ascii="Times New Roman" w:hAnsi="Times New Roman" w:eastAsia="仿宋_GB2312" w:cs="Times New Roman"/>
          <w:kern w:val="2"/>
          <w:sz w:val="32"/>
          <w:szCs w:val="24"/>
          <w:lang w:val="en-US" w:eastAsia="zh-CN" w:bidi="ar-SA"/>
        </w:rPr>
        <w:t>模块A考核项目：</w:t>
      </w:r>
    </w:p>
    <w:p w14:paraId="292DAD0A">
      <w:pPr>
        <w:pStyle w:val="4"/>
        <w:widowControl w:val="0"/>
        <w:numPr>
          <w:ilvl w:val="0"/>
          <w:numId w:val="0"/>
        </w:numPr>
        <w:snapToGrid w:val="0"/>
        <w:jc w:val="left"/>
        <w:rPr>
          <w:rFonts w:hint="eastAsia" w:ascii="Times New Roman" w:hAnsi="Times New Roman" w:eastAsia="仿宋_GB2312" w:cs="Times New Roman"/>
          <w:kern w:val="2"/>
          <w:sz w:val="32"/>
          <w:szCs w:val="24"/>
          <w:lang w:val="en-US" w:eastAsia="zh-CN" w:bidi="ar-SA"/>
        </w:rPr>
      </w:pPr>
    </w:p>
    <w:p w14:paraId="7F9AFF29">
      <w:pPr>
        <w:pStyle w:val="4"/>
        <w:widowControl w:val="0"/>
        <w:numPr>
          <w:ilvl w:val="0"/>
          <w:numId w:val="0"/>
        </w:numPr>
        <w:snapToGrid w:val="0"/>
        <w:jc w:val="left"/>
        <w:rPr>
          <w:rFonts w:hint="eastAsia" w:ascii="Times New Roman" w:hAnsi="Times New Roman" w:eastAsia="仿宋_GB2312" w:cs="Times New Roman"/>
          <w:kern w:val="2"/>
          <w:sz w:val="32"/>
          <w:szCs w:val="24"/>
          <w:lang w:val="en-US" w:eastAsia="zh-CN" w:bidi="ar-SA"/>
        </w:rPr>
      </w:pPr>
    </w:p>
    <w:p w14:paraId="07205906">
      <w:pPr>
        <w:pStyle w:val="4"/>
        <w:widowControl w:val="0"/>
        <w:numPr>
          <w:ilvl w:val="0"/>
          <w:numId w:val="0"/>
        </w:numPr>
        <w:snapToGrid w:val="0"/>
        <w:jc w:val="left"/>
        <w:rPr>
          <w:rFonts w:hint="eastAsia" w:ascii="Times New Roman" w:hAnsi="Times New Roman" w:eastAsia="仿宋_GB2312" w:cs="Times New Roman"/>
          <w:kern w:val="2"/>
          <w:sz w:val="32"/>
          <w:szCs w:val="24"/>
          <w:lang w:val="en-US" w:eastAsia="zh-CN" w:bidi="ar-SA"/>
        </w:rPr>
      </w:pPr>
    </w:p>
    <w:p w14:paraId="1CB6C242">
      <w:pPr>
        <w:pStyle w:val="4"/>
        <w:widowControl w:val="0"/>
        <w:numPr>
          <w:ilvl w:val="0"/>
          <w:numId w:val="0"/>
        </w:numPr>
        <w:snapToGrid w:val="0"/>
        <w:jc w:val="left"/>
        <w:rPr>
          <w:rFonts w:hint="eastAsia" w:ascii="Times New Roman" w:hAnsi="Times New Roman" w:eastAsia="仿宋_GB2312" w:cs="Times New Roman"/>
          <w:kern w:val="2"/>
          <w:sz w:val="32"/>
          <w:szCs w:val="24"/>
          <w:lang w:val="en-US" w:eastAsia="zh-CN" w:bidi="ar-SA"/>
        </w:rPr>
      </w:pPr>
    </w:p>
    <w:p w14:paraId="16F581EE">
      <w:pPr>
        <w:pStyle w:val="4"/>
        <w:widowControl w:val="0"/>
        <w:numPr>
          <w:ilvl w:val="0"/>
          <w:numId w:val="0"/>
        </w:numPr>
        <w:snapToGrid w:val="0"/>
        <w:jc w:val="left"/>
        <w:rPr>
          <w:rFonts w:hint="eastAsia" w:ascii="Times New Roman" w:hAnsi="Times New Roman" w:eastAsia="仿宋_GB2312" w:cs="Times New Roman"/>
          <w:kern w:val="2"/>
          <w:sz w:val="32"/>
          <w:szCs w:val="24"/>
          <w:lang w:val="en-US" w:eastAsia="zh-CN" w:bidi="ar-SA"/>
        </w:rPr>
      </w:pPr>
    </w:p>
    <w:p w14:paraId="2B12059D">
      <w:pPr>
        <w:pStyle w:val="4"/>
        <w:widowControl w:val="0"/>
        <w:numPr>
          <w:ilvl w:val="0"/>
          <w:numId w:val="0"/>
        </w:numPr>
        <w:snapToGrid w:val="0"/>
        <w:jc w:val="left"/>
        <w:rPr>
          <w:rFonts w:hint="eastAsia" w:ascii="Times New Roman" w:hAnsi="Times New Roman" w:eastAsia="仿宋_GB2312" w:cs="Times New Roman"/>
          <w:kern w:val="2"/>
          <w:sz w:val="32"/>
          <w:szCs w:val="24"/>
          <w:lang w:val="en-US" w:eastAsia="zh-CN" w:bidi="ar-SA"/>
        </w:rPr>
      </w:pPr>
    </w:p>
    <w:p w14:paraId="5F891435">
      <w:pPr>
        <w:pStyle w:val="4"/>
        <w:widowControl w:val="0"/>
        <w:numPr>
          <w:ilvl w:val="0"/>
          <w:numId w:val="0"/>
        </w:numPr>
        <w:snapToGrid w:val="0"/>
        <w:jc w:val="left"/>
        <w:rPr>
          <w:rFonts w:hint="eastAsia" w:ascii="Times New Roman" w:hAnsi="Times New Roman" w:eastAsia="仿宋_GB2312" w:cs="Times New Roman"/>
          <w:kern w:val="2"/>
          <w:sz w:val="32"/>
          <w:szCs w:val="24"/>
          <w:lang w:val="en-US" w:eastAsia="zh-CN" w:bidi="ar-SA"/>
        </w:rPr>
      </w:pPr>
    </w:p>
    <w:p w14:paraId="1CDAD9E0">
      <w:pPr>
        <w:pStyle w:val="2"/>
        <w:numPr>
          <w:ilvl w:val="0"/>
          <w:numId w:val="0"/>
        </w:numPr>
        <w:rPr>
          <w:rFonts w:hint="default" w:eastAsia="仿宋_GB2312"/>
          <w:lang w:val="en-US" w:eastAsia="zh-CN"/>
        </w:rPr>
      </w:pPr>
      <w:r>
        <w:rPr>
          <w:rFonts w:hint="eastAsia" w:ascii="方正仿宋_GB2312" w:hAnsi="方正仿宋_GB2312" w:eastAsia="方正仿宋_GB2312" w:cs="方正仿宋_GB2312"/>
          <w:sz w:val="32"/>
          <w:szCs w:val="32"/>
          <w:highlight w:val="none"/>
          <w:lang w:eastAsia="zh-CN"/>
        </w:rPr>
        <w:drawing>
          <wp:anchor distT="0" distB="0" distL="114300" distR="114300" simplePos="0" relativeHeight="251659264" behindDoc="0" locked="0" layoutInCell="1" allowOverlap="1">
            <wp:simplePos x="0" y="0"/>
            <wp:positionH relativeFrom="column">
              <wp:posOffset>0</wp:posOffset>
            </wp:positionH>
            <wp:positionV relativeFrom="paragraph">
              <wp:posOffset>-1468120</wp:posOffset>
            </wp:positionV>
            <wp:extent cx="4746625" cy="1741170"/>
            <wp:effectExtent l="0" t="0" r="15875" b="11430"/>
            <wp:wrapSquare wrapText="bothSides"/>
            <wp:docPr id="7" name="图片 7" descr="3048bdb48cb431342b19fb5cef4e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3048bdb48cb431342b19fb5cef4e779"/>
                    <pic:cNvPicPr>
                      <a:picLocks noChangeAspect="1"/>
                    </pic:cNvPicPr>
                  </pic:nvPicPr>
                  <pic:blipFill>
                    <a:blip r:embed="rId10"/>
                    <a:srcRect r="25418" b="54997"/>
                    <a:stretch>
                      <a:fillRect/>
                    </a:stretch>
                  </pic:blipFill>
                  <pic:spPr>
                    <a:xfrm>
                      <a:off x="0" y="0"/>
                      <a:ext cx="4746625" cy="1741170"/>
                    </a:xfrm>
                    <a:prstGeom prst="rect">
                      <a:avLst/>
                    </a:prstGeom>
                  </pic:spPr>
                </pic:pic>
              </a:graphicData>
            </a:graphic>
          </wp:anchor>
        </w:drawing>
      </w:r>
    </w:p>
    <w:p w14:paraId="1F266B9D">
      <w:pPr>
        <w:pStyle w:val="3"/>
        <w:spacing w:line="586" w:lineRule="exact"/>
        <w:ind w:right="431" w:firstLine="640" w:firstLineChars="200"/>
        <w:rPr>
          <w:rFonts w:hint="eastAsia" w:ascii="方正仿宋_GB2312" w:hAnsi="方正仿宋_GB2312" w:eastAsia="方正仿宋_GB2312" w:cs="方正仿宋_GB2312"/>
          <w:sz w:val="32"/>
          <w:szCs w:val="32"/>
          <w:highlight w:val="none"/>
          <w:lang w:val="en-US" w:eastAsia="zh-CN"/>
        </w:rPr>
      </w:pPr>
      <w:r>
        <w:rPr>
          <w:rFonts w:hint="eastAsia" w:ascii="Times New Roman" w:hAnsi="Times New Roman"/>
          <w:lang w:val="en-US" w:eastAsia="zh-CN"/>
        </w:rPr>
        <w:t>2</w:t>
      </w:r>
      <w:r>
        <w:rPr>
          <w:rFonts w:ascii="Times New Roman" w:hAnsi="Times New Roman"/>
        </w:rPr>
        <w:t>．</w:t>
      </w:r>
      <w:r>
        <w:rPr>
          <w:rFonts w:hint="eastAsia" w:ascii="Times New Roman" w:hAnsi="Times New Roman" w:eastAsia="仿宋_GB2312" w:cs="Times New Roman"/>
          <w:kern w:val="2"/>
          <w:sz w:val="32"/>
          <w:szCs w:val="24"/>
          <w:lang w:val="en-US" w:eastAsia="zh-CN" w:bidi="ar-SA"/>
        </w:rPr>
        <w:t>模</w:t>
      </w:r>
      <w:r>
        <w:rPr>
          <w:rFonts w:hint="eastAsia" w:ascii="方正仿宋_GB2312" w:hAnsi="方正仿宋_GB2312" w:eastAsia="方正仿宋_GB2312" w:cs="方正仿宋_GB2312"/>
          <w:sz w:val="32"/>
          <w:szCs w:val="32"/>
          <w:highlight w:val="none"/>
          <w:lang w:val="en-US" w:eastAsia="zh-CN"/>
        </w:rPr>
        <w:t>块B、C考核</w:t>
      </w:r>
      <w:r>
        <w:rPr>
          <w:rFonts w:hint="eastAsia" w:ascii="仿宋_GB2312" w:hAnsi="仿宋_GB2312" w:eastAsia="仿宋_GB2312" w:cs="仿宋_GB2312"/>
          <w:sz w:val="32"/>
          <w:szCs w:val="32"/>
          <w:highlight w:val="none"/>
          <w:lang w:val="en-US" w:eastAsia="zh-CN"/>
        </w:rPr>
        <w:t>项目：</w:t>
      </w:r>
    </w:p>
    <w:p w14:paraId="097299AF">
      <w:pPr>
        <w:pStyle w:val="3"/>
        <w:spacing w:line="586" w:lineRule="exact"/>
        <w:ind w:right="431" w:firstLine="640" w:firstLineChars="200"/>
        <w:jc w:val="center"/>
        <w:rPr>
          <w:rFonts w:ascii="Times New Roman" w:hAnsi="Times New Roman"/>
        </w:rPr>
      </w:pPr>
      <w:r>
        <w:rPr>
          <w:rFonts w:hint="eastAsia" w:ascii="方正仿宋_GB2312" w:hAnsi="方正仿宋_GB2312" w:eastAsia="方正仿宋_GB2312" w:cs="方正仿宋_GB2312"/>
          <w:sz w:val="32"/>
          <w:szCs w:val="32"/>
          <w:highlight w:val="none"/>
          <w:lang w:val="en-US" w:eastAsia="zh-CN"/>
        </w:rPr>
        <w:drawing>
          <wp:anchor distT="0" distB="0" distL="114300" distR="114300" simplePos="0" relativeHeight="251660288" behindDoc="0" locked="0" layoutInCell="1" allowOverlap="1">
            <wp:simplePos x="0" y="0"/>
            <wp:positionH relativeFrom="column">
              <wp:posOffset>352425</wp:posOffset>
            </wp:positionH>
            <wp:positionV relativeFrom="paragraph">
              <wp:posOffset>106045</wp:posOffset>
            </wp:positionV>
            <wp:extent cx="4294505" cy="1880235"/>
            <wp:effectExtent l="0" t="0" r="10795" b="5715"/>
            <wp:wrapSquare wrapText="bothSides"/>
            <wp:docPr id="2" name="图片 2" descr="591e6321c4caf4922392e9443c8ea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91e6321c4caf4922392e9443c8eaaf"/>
                    <pic:cNvPicPr>
                      <a:picLocks noChangeAspect="1"/>
                    </pic:cNvPicPr>
                  </pic:nvPicPr>
                  <pic:blipFill>
                    <a:blip r:embed="rId11"/>
                    <a:stretch>
                      <a:fillRect/>
                    </a:stretch>
                  </pic:blipFill>
                  <pic:spPr>
                    <a:xfrm>
                      <a:off x="0" y="0"/>
                      <a:ext cx="4294505" cy="1880235"/>
                    </a:xfrm>
                    <a:prstGeom prst="rect">
                      <a:avLst/>
                    </a:prstGeom>
                  </pic:spPr>
                </pic:pic>
              </a:graphicData>
            </a:graphic>
          </wp:anchor>
        </w:drawing>
      </w:r>
    </w:p>
    <w:p w14:paraId="6F8CFD15">
      <w:pPr>
        <w:pStyle w:val="3"/>
        <w:spacing w:line="586" w:lineRule="exact"/>
        <w:ind w:right="431" w:firstLine="640" w:firstLineChars="200"/>
        <w:jc w:val="center"/>
        <w:rPr>
          <w:rFonts w:ascii="Times New Roman" w:hAnsi="Times New Roman"/>
        </w:rPr>
      </w:pPr>
    </w:p>
    <w:p w14:paraId="5C2C5103">
      <w:pPr>
        <w:pStyle w:val="3"/>
        <w:spacing w:line="586" w:lineRule="exact"/>
        <w:ind w:right="431" w:firstLine="640" w:firstLineChars="200"/>
        <w:jc w:val="center"/>
        <w:rPr>
          <w:rFonts w:ascii="Times New Roman" w:hAnsi="Times New Roman"/>
        </w:rPr>
      </w:pPr>
    </w:p>
    <w:p w14:paraId="05D089BE">
      <w:pPr>
        <w:pStyle w:val="3"/>
        <w:spacing w:line="586" w:lineRule="exact"/>
        <w:ind w:right="431" w:firstLine="640" w:firstLineChars="200"/>
        <w:jc w:val="center"/>
        <w:rPr>
          <w:rFonts w:ascii="Times New Roman" w:hAnsi="Times New Roman"/>
        </w:rPr>
      </w:pPr>
    </w:p>
    <w:p w14:paraId="63B62A1E">
      <w:pPr>
        <w:spacing w:line="560" w:lineRule="exact"/>
        <w:ind w:firstLine="640" w:firstLineChars="200"/>
        <w:rPr>
          <w:rFonts w:ascii="Times New Roman" w:hAnsi="Times New Roman" w:eastAsia="楷体_GB2312"/>
          <w:b/>
          <w:bCs/>
          <w:sz w:val="32"/>
          <w:szCs w:val="32"/>
        </w:rPr>
      </w:pPr>
      <w:r>
        <w:rPr>
          <w:rFonts w:ascii="Times New Roman" w:hAnsi="Times New Roman" w:eastAsia="楷体_GB2312"/>
          <w:b/>
          <w:bCs/>
          <w:sz w:val="32"/>
          <w:szCs w:val="32"/>
        </w:rPr>
        <w:t>（三）基础设施清单</w:t>
      </w:r>
    </w:p>
    <w:p w14:paraId="7DCD5D84">
      <w:pPr>
        <w:pStyle w:val="3"/>
        <w:spacing w:line="586" w:lineRule="exact"/>
        <w:ind w:firstLine="640" w:firstLineChars="200"/>
        <w:rPr>
          <w:rFonts w:ascii="Times New Roman" w:hAnsi="Times New Roman"/>
        </w:rPr>
      </w:pPr>
      <w:bookmarkStart w:id="26" w:name="_Toc50644267"/>
      <w:r>
        <w:rPr>
          <w:rFonts w:ascii="Times New Roman" w:hAnsi="Times New Roman"/>
        </w:rPr>
        <w:t>1.设备工具、清单</w:t>
      </w:r>
      <w:bookmarkEnd w:id="26"/>
    </w:p>
    <w:p w14:paraId="4A8991C1">
      <w:pPr>
        <w:adjustRightInd w:val="0"/>
        <w:snapToGrid w:val="0"/>
        <w:spacing w:line="586" w:lineRule="exact"/>
        <w:ind w:firstLine="480"/>
        <w:rPr>
          <w:rFonts w:ascii="Times New Roman" w:hAnsi="Times New Roman" w:eastAsia="仿宋_GB2312"/>
          <w:sz w:val="32"/>
          <w:szCs w:val="32"/>
        </w:rPr>
      </w:pPr>
      <w:r>
        <w:rPr>
          <w:rFonts w:ascii="Times New Roman" w:hAnsi="Times New Roman" w:eastAsia="仿宋_GB2312"/>
          <w:sz w:val="32"/>
          <w:szCs w:val="32"/>
        </w:rPr>
        <w:t>根据第</w:t>
      </w:r>
      <w:r>
        <w:rPr>
          <w:rFonts w:hint="eastAsia" w:ascii="Times New Roman" w:hAnsi="Times New Roman" w:eastAsia="仿宋_GB2312"/>
          <w:sz w:val="32"/>
          <w:szCs w:val="32"/>
          <w:lang w:val="en-US" w:eastAsia="zh-CN"/>
        </w:rPr>
        <w:t>三</w:t>
      </w:r>
      <w:r>
        <w:rPr>
          <w:rFonts w:ascii="Times New Roman" w:hAnsi="Times New Roman" w:eastAsia="仿宋_GB2312"/>
          <w:sz w:val="32"/>
          <w:szCs w:val="32"/>
        </w:rPr>
        <w:t>届</w:t>
      </w:r>
      <w:r>
        <w:rPr>
          <w:rFonts w:hint="eastAsia" w:ascii="Times New Roman" w:hAnsi="Times New Roman" w:eastAsia="仿宋_GB2312"/>
          <w:sz w:val="32"/>
          <w:szCs w:val="32"/>
          <w:lang w:val="en-US" w:eastAsia="zh-CN"/>
        </w:rPr>
        <w:t>山东</w:t>
      </w:r>
      <w:r>
        <w:rPr>
          <w:rFonts w:ascii="Times New Roman" w:hAnsi="Times New Roman" w:eastAsia="仿宋_GB2312"/>
          <w:sz w:val="32"/>
          <w:szCs w:val="32"/>
        </w:rPr>
        <w:t>省技能大赛</w:t>
      </w:r>
      <w:r>
        <w:rPr>
          <w:rFonts w:hint="eastAsia" w:ascii="Times New Roman" w:hAnsi="Times New Roman" w:eastAsia="仿宋_GB2312"/>
          <w:sz w:val="32"/>
          <w:szCs w:val="32"/>
          <w:lang w:val="en-US" w:eastAsia="zh-CN"/>
        </w:rPr>
        <w:t>枣庄市选拔赛</w:t>
      </w:r>
      <w:r>
        <w:rPr>
          <w:rFonts w:ascii="Times New Roman" w:hAnsi="Times New Roman" w:eastAsia="仿宋_GB2312"/>
          <w:sz w:val="32"/>
          <w:szCs w:val="32"/>
        </w:rPr>
        <w:t>水处理技术项目竞赛核心技能的要求以及命题的需要，比赛设备应包括过程自动化PA、水质分析设备</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电脑</w:t>
      </w:r>
      <w:r>
        <w:rPr>
          <w:rFonts w:ascii="Times New Roman" w:hAnsi="Times New Roman" w:eastAsia="仿宋_GB2312"/>
          <w:sz w:val="32"/>
          <w:szCs w:val="32"/>
        </w:rPr>
        <w:t>等内容。</w:t>
      </w:r>
    </w:p>
    <w:p w14:paraId="1AA97C3F">
      <w:pPr>
        <w:adjustRightInd w:val="0"/>
        <w:snapToGrid w:val="0"/>
        <w:spacing w:line="586" w:lineRule="exact"/>
        <w:ind w:firstLine="480"/>
        <w:rPr>
          <w:rFonts w:ascii="Times New Roman" w:hAnsi="Times New Roman" w:eastAsia="仿宋_GB2312"/>
          <w:sz w:val="32"/>
          <w:szCs w:val="32"/>
        </w:rPr>
      </w:pPr>
      <w:r>
        <w:rPr>
          <w:rFonts w:ascii="Times New Roman" w:hAnsi="Times New Roman" w:eastAsia="仿宋_GB2312"/>
          <w:sz w:val="32"/>
          <w:szCs w:val="32"/>
        </w:rPr>
        <w:t>（1）竞赛设备主要配置图见下表：</w:t>
      </w:r>
    </w:p>
    <w:p w14:paraId="73103C46">
      <w:pPr>
        <w:adjustRightInd w:val="0"/>
        <w:snapToGrid w:val="0"/>
        <w:spacing w:line="586" w:lineRule="exact"/>
        <w:jc w:val="center"/>
        <w:rPr>
          <w:rFonts w:ascii="Times New Roman" w:hAnsi="Times New Roman" w:eastAsia="仿宋_GB2312"/>
          <w:sz w:val="32"/>
          <w:szCs w:val="32"/>
        </w:rPr>
      </w:pPr>
      <w:r>
        <w:rPr>
          <w:rFonts w:ascii="Times New Roman" w:hAnsi="Times New Roman" w:eastAsia="仿宋_GB2312"/>
          <w:sz w:val="32"/>
          <w:szCs w:val="32"/>
        </w:rPr>
        <w:t>赛场提供的设备内容清单</w:t>
      </w:r>
    </w:p>
    <w:tbl>
      <w:tblPr>
        <w:tblStyle w:val="12"/>
        <w:tblW w:w="502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9"/>
        <w:gridCol w:w="2602"/>
        <w:gridCol w:w="5225"/>
      </w:tblGrid>
      <w:tr w14:paraId="124D6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4" w:hRule="atLeast"/>
          <w:tblHeader/>
          <w:jc w:val="center"/>
        </w:trPr>
        <w:tc>
          <w:tcPr>
            <w:tcW w:w="591" w:type="pct"/>
            <w:vAlign w:val="center"/>
          </w:tcPr>
          <w:p w14:paraId="50E53CE5">
            <w:pPr>
              <w:spacing w:line="586" w:lineRule="exact"/>
              <w:jc w:val="center"/>
              <w:rPr>
                <w:rFonts w:ascii="Times New Roman" w:hAnsi="Times New Roman"/>
                <w:b/>
                <w:bCs/>
                <w:sz w:val="24"/>
              </w:rPr>
            </w:pPr>
            <w:r>
              <w:rPr>
                <w:rFonts w:ascii="Times New Roman" w:hAnsi="Times New Roman"/>
                <w:b/>
                <w:bCs/>
                <w:sz w:val="24"/>
              </w:rPr>
              <w:t>序号</w:t>
            </w:r>
          </w:p>
        </w:tc>
        <w:tc>
          <w:tcPr>
            <w:tcW w:w="1465" w:type="pct"/>
            <w:vAlign w:val="center"/>
          </w:tcPr>
          <w:p w14:paraId="055DF396">
            <w:pPr>
              <w:spacing w:line="586" w:lineRule="exact"/>
              <w:jc w:val="center"/>
              <w:rPr>
                <w:rFonts w:ascii="Times New Roman" w:hAnsi="Times New Roman"/>
                <w:b/>
                <w:bCs/>
                <w:sz w:val="24"/>
              </w:rPr>
            </w:pPr>
            <w:r>
              <w:rPr>
                <w:rFonts w:ascii="Times New Roman" w:hAnsi="Times New Roman"/>
                <w:b/>
                <w:bCs/>
                <w:sz w:val="24"/>
              </w:rPr>
              <w:t>名  称</w:t>
            </w:r>
          </w:p>
        </w:tc>
        <w:tc>
          <w:tcPr>
            <w:tcW w:w="2942" w:type="pct"/>
            <w:vAlign w:val="center"/>
          </w:tcPr>
          <w:p w14:paraId="00568588">
            <w:pPr>
              <w:spacing w:line="586" w:lineRule="exact"/>
              <w:jc w:val="center"/>
              <w:rPr>
                <w:rFonts w:ascii="Times New Roman" w:hAnsi="Times New Roman"/>
                <w:b/>
                <w:bCs/>
                <w:sz w:val="24"/>
              </w:rPr>
            </w:pPr>
            <w:r>
              <w:rPr>
                <w:rFonts w:ascii="Times New Roman" w:hAnsi="Times New Roman"/>
                <w:b/>
                <w:bCs/>
                <w:sz w:val="24"/>
              </w:rPr>
              <w:t>主要配置</w:t>
            </w:r>
          </w:p>
        </w:tc>
      </w:tr>
      <w:tr w14:paraId="3D62A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591" w:type="pct"/>
            <w:vAlign w:val="center"/>
          </w:tcPr>
          <w:p w14:paraId="3DE2E56E">
            <w:pPr>
              <w:spacing w:line="240" w:lineRule="atLeast"/>
              <w:jc w:val="center"/>
              <w:rPr>
                <w:rFonts w:ascii="Times New Roman" w:hAnsi="Times New Roman" w:eastAsia="仿宋_GB2312"/>
                <w:sz w:val="24"/>
              </w:rPr>
            </w:pPr>
            <w:r>
              <w:rPr>
                <w:rFonts w:ascii="Times New Roman" w:hAnsi="Times New Roman" w:eastAsia="仿宋_GB2312"/>
                <w:sz w:val="24"/>
              </w:rPr>
              <w:t>1</w:t>
            </w:r>
          </w:p>
        </w:tc>
        <w:tc>
          <w:tcPr>
            <w:tcW w:w="2603" w:type="dxa"/>
            <w:vAlign w:val="center"/>
          </w:tcPr>
          <w:p w14:paraId="44888F9F">
            <w:pPr>
              <w:spacing w:line="240" w:lineRule="atLeast"/>
              <w:rPr>
                <w:rFonts w:ascii="Times New Roman" w:hAnsi="Times New Roman" w:eastAsia="仿宋_GB2312"/>
                <w:sz w:val="24"/>
              </w:rPr>
            </w:pPr>
            <w:r>
              <w:rPr>
                <w:rFonts w:hint="eastAsia" w:ascii="Times New Roman" w:hAnsi="Times New Roman" w:eastAsia="仿宋_GB2312"/>
                <w:sz w:val="24"/>
              </w:rPr>
              <w:t>理论考核</w:t>
            </w:r>
            <w:r>
              <w:rPr>
                <w:rFonts w:ascii="Times New Roman" w:hAnsi="Times New Roman" w:eastAsia="仿宋_GB2312"/>
                <w:sz w:val="24"/>
              </w:rPr>
              <w:t>设备</w:t>
            </w:r>
          </w:p>
        </w:tc>
        <w:tc>
          <w:tcPr>
            <w:tcW w:w="5224" w:type="dxa"/>
            <w:vAlign w:val="center"/>
          </w:tcPr>
          <w:p w14:paraId="45FAB0EF">
            <w:pPr>
              <w:spacing w:line="240" w:lineRule="atLeast"/>
              <w:rPr>
                <w:rFonts w:ascii="Times New Roman" w:hAnsi="Times New Roman" w:eastAsia="仿宋_GB2312"/>
                <w:sz w:val="24"/>
              </w:rPr>
            </w:pPr>
            <w:r>
              <w:rPr>
                <w:rFonts w:hint="eastAsia" w:ascii="Times New Roman" w:hAnsi="Times New Roman" w:eastAsia="仿宋_GB2312"/>
                <w:sz w:val="24"/>
                <w:lang w:val="en-US" w:eastAsia="zh-CN"/>
              </w:rPr>
              <w:t>电脑</w:t>
            </w:r>
            <w:r>
              <w:rPr>
                <w:rFonts w:ascii="Times New Roman" w:hAnsi="Times New Roman" w:eastAsia="仿宋_GB2312"/>
                <w:sz w:val="24"/>
              </w:rPr>
              <w:t>等。</w:t>
            </w:r>
          </w:p>
        </w:tc>
      </w:tr>
      <w:tr w14:paraId="1E14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591" w:type="pct"/>
            <w:vAlign w:val="center"/>
          </w:tcPr>
          <w:p w14:paraId="0D0A83F5">
            <w:pPr>
              <w:spacing w:line="240" w:lineRule="atLeast"/>
              <w:jc w:val="center"/>
              <w:rPr>
                <w:rFonts w:ascii="Times New Roman" w:hAnsi="Times New Roman" w:eastAsia="仿宋_GB2312"/>
                <w:sz w:val="24"/>
              </w:rPr>
            </w:pPr>
            <w:r>
              <w:rPr>
                <w:rFonts w:ascii="Times New Roman" w:hAnsi="Times New Roman" w:eastAsia="仿宋_GB2312"/>
                <w:sz w:val="24"/>
              </w:rPr>
              <w:t>2</w:t>
            </w:r>
          </w:p>
        </w:tc>
        <w:tc>
          <w:tcPr>
            <w:tcW w:w="1465" w:type="pct"/>
            <w:vAlign w:val="center"/>
          </w:tcPr>
          <w:p w14:paraId="6774FACF">
            <w:pPr>
              <w:spacing w:line="240" w:lineRule="atLeast"/>
              <w:rPr>
                <w:rFonts w:ascii="Times New Roman" w:hAnsi="Times New Roman" w:eastAsia="仿宋_GB2312"/>
                <w:sz w:val="24"/>
              </w:rPr>
            </w:pPr>
            <w:r>
              <w:rPr>
                <w:rFonts w:hint="eastAsia" w:ascii="Times New Roman" w:hAnsi="Times New Roman" w:eastAsia="仿宋_GB2312" w:cs="Times New Roman"/>
                <w:sz w:val="24"/>
                <w:lang w:val="zh-CN"/>
              </w:rPr>
              <w:t>生活饮用水总硬度的测定</w:t>
            </w:r>
            <w:r>
              <w:rPr>
                <w:rFonts w:hint="eastAsia" w:ascii="Times New Roman" w:hAnsi="Times New Roman" w:eastAsia="仿宋_GB2312" w:cs="Times New Roman"/>
                <w:sz w:val="24"/>
              </w:rPr>
              <w:t>设备</w:t>
            </w:r>
          </w:p>
        </w:tc>
        <w:tc>
          <w:tcPr>
            <w:tcW w:w="2942" w:type="pct"/>
            <w:vAlign w:val="center"/>
          </w:tcPr>
          <w:p w14:paraId="0DC6C8DE">
            <w:pPr>
              <w:spacing w:line="240" w:lineRule="atLeast"/>
              <w:rPr>
                <w:rFonts w:ascii="Times New Roman" w:hAnsi="Times New Roman" w:eastAsia="仿宋_GB2312"/>
                <w:sz w:val="24"/>
              </w:rPr>
            </w:pPr>
            <w:r>
              <w:rPr>
                <w:rFonts w:ascii="Times New Roman" w:hAnsi="Times New Roman" w:eastAsia="仿宋_GB2312"/>
                <w:sz w:val="24"/>
              </w:rPr>
              <w:t>天平、玻璃器皿等。</w:t>
            </w:r>
          </w:p>
        </w:tc>
      </w:tr>
      <w:tr w14:paraId="0936B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591" w:type="pct"/>
            <w:vAlign w:val="center"/>
          </w:tcPr>
          <w:p w14:paraId="4A0B2357">
            <w:pPr>
              <w:spacing w:line="240" w:lineRule="atLeast"/>
              <w:jc w:val="center"/>
              <w:rPr>
                <w:rFonts w:hint="eastAsia" w:ascii="Times New Roman" w:hAnsi="Times New Roman" w:eastAsia="仿宋_GB2312"/>
                <w:sz w:val="24"/>
                <w:lang w:eastAsia="zh-CN"/>
              </w:rPr>
            </w:pPr>
            <w:r>
              <w:rPr>
                <w:rFonts w:hint="eastAsia" w:ascii="Times New Roman" w:hAnsi="Times New Roman" w:eastAsia="仿宋_GB2312"/>
                <w:sz w:val="24"/>
                <w:lang w:val="en-US" w:eastAsia="zh-CN"/>
              </w:rPr>
              <w:t>3</w:t>
            </w:r>
          </w:p>
        </w:tc>
        <w:tc>
          <w:tcPr>
            <w:tcW w:w="1465" w:type="pct"/>
            <w:vAlign w:val="center"/>
          </w:tcPr>
          <w:p w14:paraId="285796C6">
            <w:pPr>
              <w:spacing w:line="240" w:lineRule="atLeast"/>
              <w:rPr>
                <w:rFonts w:ascii="Times New Roman" w:hAnsi="Times New Roman" w:eastAsia="仿宋_GB2312"/>
                <w:sz w:val="24"/>
              </w:rPr>
            </w:pPr>
            <w:r>
              <w:rPr>
                <w:rFonts w:ascii="Times New Roman" w:hAnsi="Times New Roman" w:eastAsia="仿宋_GB2312"/>
                <w:sz w:val="24"/>
              </w:rPr>
              <w:t>过程自动化系统PA设备</w:t>
            </w:r>
          </w:p>
        </w:tc>
        <w:tc>
          <w:tcPr>
            <w:tcW w:w="2942" w:type="pct"/>
            <w:vAlign w:val="center"/>
          </w:tcPr>
          <w:p w14:paraId="433FFF6C">
            <w:pPr>
              <w:spacing w:line="240" w:lineRule="atLeast"/>
              <w:rPr>
                <w:rFonts w:ascii="Times New Roman" w:hAnsi="Times New Roman" w:eastAsia="仿宋_GB2312"/>
                <w:sz w:val="24"/>
              </w:rPr>
            </w:pPr>
            <w:r>
              <w:rPr>
                <w:rFonts w:ascii="Times New Roman" w:hAnsi="Times New Roman" w:eastAsia="仿宋_GB2312"/>
                <w:sz w:val="24"/>
              </w:rPr>
              <w:t>PA专业版</w:t>
            </w:r>
          </w:p>
        </w:tc>
      </w:tr>
    </w:tbl>
    <w:p w14:paraId="12E6F5E5">
      <w:pPr>
        <w:adjustRightInd w:val="0"/>
        <w:snapToGrid w:val="0"/>
        <w:spacing w:line="586" w:lineRule="exact"/>
        <w:jc w:val="center"/>
        <w:rPr>
          <w:rFonts w:ascii="Times New Roman" w:hAnsi="Times New Roman" w:eastAsia="仿宋_GB2312"/>
          <w:sz w:val="32"/>
          <w:szCs w:val="32"/>
        </w:rPr>
      </w:pPr>
      <w:r>
        <w:rPr>
          <w:rFonts w:ascii="Times New Roman" w:hAnsi="Times New Roman" w:eastAsia="仿宋_GB2312"/>
          <w:sz w:val="32"/>
          <w:szCs w:val="32"/>
        </w:rPr>
        <w:t>比赛工位所需设施清单</w:t>
      </w:r>
    </w:p>
    <w:tbl>
      <w:tblPr>
        <w:tblStyle w:val="12"/>
        <w:tblW w:w="51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1" w:type="dxa"/>
          <w:bottom w:w="0" w:type="dxa"/>
          <w:right w:w="51" w:type="dxa"/>
        </w:tblCellMar>
      </w:tblPr>
      <w:tblGrid>
        <w:gridCol w:w="802"/>
        <w:gridCol w:w="1105"/>
        <w:gridCol w:w="3793"/>
        <w:gridCol w:w="1563"/>
        <w:gridCol w:w="1705"/>
      </w:tblGrid>
      <w:tr w14:paraId="61EC4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19" w:hRule="atLeast"/>
          <w:tblHeader/>
          <w:jc w:val="center"/>
        </w:trPr>
        <w:tc>
          <w:tcPr>
            <w:tcW w:w="447" w:type="pct"/>
            <w:vAlign w:val="center"/>
          </w:tcPr>
          <w:p w14:paraId="41740AB0">
            <w:pPr>
              <w:spacing w:line="586" w:lineRule="exact"/>
              <w:jc w:val="center"/>
              <w:rPr>
                <w:rFonts w:ascii="Times New Roman" w:hAnsi="Times New Roman" w:eastAsiaTheme="majorEastAsia"/>
                <w:b/>
                <w:bCs/>
                <w:sz w:val="24"/>
              </w:rPr>
            </w:pPr>
            <w:r>
              <w:rPr>
                <w:rFonts w:ascii="Times New Roman" w:hAnsi="Times New Roman" w:eastAsiaTheme="majorEastAsia"/>
                <w:b/>
                <w:bCs/>
                <w:sz w:val="24"/>
              </w:rPr>
              <w:t>序号</w:t>
            </w:r>
          </w:p>
        </w:tc>
        <w:tc>
          <w:tcPr>
            <w:tcW w:w="616" w:type="pct"/>
            <w:vAlign w:val="center"/>
          </w:tcPr>
          <w:p w14:paraId="1BCADA21">
            <w:pPr>
              <w:spacing w:line="586" w:lineRule="exact"/>
              <w:jc w:val="center"/>
              <w:rPr>
                <w:rFonts w:ascii="Times New Roman" w:hAnsi="Times New Roman" w:eastAsiaTheme="majorEastAsia"/>
                <w:b/>
                <w:bCs/>
                <w:sz w:val="24"/>
              </w:rPr>
            </w:pPr>
            <w:r>
              <w:rPr>
                <w:rFonts w:ascii="Times New Roman" w:hAnsi="Times New Roman" w:eastAsiaTheme="majorEastAsia"/>
                <w:b/>
                <w:bCs/>
                <w:sz w:val="24"/>
              </w:rPr>
              <w:t>名称</w:t>
            </w:r>
          </w:p>
        </w:tc>
        <w:tc>
          <w:tcPr>
            <w:tcW w:w="2114" w:type="pct"/>
            <w:vAlign w:val="center"/>
          </w:tcPr>
          <w:p w14:paraId="501EF5CF">
            <w:pPr>
              <w:spacing w:line="586" w:lineRule="exact"/>
              <w:jc w:val="center"/>
              <w:rPr>
                <w:rFonts w:ascii="Times New Roman" w:hAnsi="Times New Roman" w:eastAsiaTheme="majorEastAsia"/>
                <w:b/>
                <w:bCs/>
                <w:sz w:val="24"/>
              </w:rPr>
            </w:pPr>
            <w:r>
              <w:rPr>
                <w:rFonts w:ascii="Times New Roman" w:hAnsi="Times New Roman" w:eastAsiaTheme="majorEastAsia"/>
                <w:b/>
                <w:bCs/>
                <w:sz w:val="24"/>
              </w:rPr>
              <w:t>规格</w:t>
            </w:r>
          </w:p>
        </w:tc>
        <w:tc>
          <w:tcPr>
            <w:tcW w:w="871" w:type="pct"/>
            <w:vAlign w:val="center"/>
          </w:tcPr>
          <w:p w14:paraId="4EC8ED86">
            <w:pPr>
              <w:spacing w:line="586" w:lineRule="exact"/>
              <w:jc w:val="center"/>
              <w:rPr>
                <w:rFonts w:ascii="Times New Roman" w:hAnsi="Times New Roman" w:eastAsiaTheme="majorEastAsia"/>
                <w:b/>
                <w:bCs/>
                <w:sz w:val="24"/>
              </w:rPr>
            </w:pPr>
            <w:r>
              <w:rPr>
                <w:rFonts w:ascii="Times New Roman" w:hAnsi="Times New Roman" w:eastAsiaTheme="majorEastAsia"/>
                <w:b/>
                <w:bCs/>
                <w:sz w:val="24"/>
              </w:rPr>
              <w:t>数量</w:t>
            </w:r>
          </w:p>
        </w:tc>
        <w:tc>
          <w:tcPr>
            <w:tcW w:w="950" w:type="pct"/>
            <w:vAlign w:val="center"/>
          </w:tcPr>
          <w:p w14:paraId="0D4D1A08">
            <w:pPr>
              <w:spacing w:line="586" w:lineRule="exact"/>
              <w:jc w:val="center"/>
              <w:rPr>
                <w:rFonts w:ascii="Times New Roman" w:hAnsi="Times New Roman" w:eastAsiaTheme="majorEastAsia"/>
                <w:b/>
                <w:bCs/>
                <w:sz w:val="24"/>
              </w:rPr>
            </w:pPr>
            <w:r>
              <w:rPr>
                <w:rFonts w:ascii="Times New Roman" w:hAnsi="Times New Roman" w:eastAsiaTheme="majorEastAsia"/>
                <w:b/>
                <w:bCs/>
                <w:sz w:val="24"/>
              </w:rPr>
              <w:t>备注</w:t>
            </w:r>
          </w:p>
        </w:tc>
      </w:tr>
      <w:tr w14:paraId="3233A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19" w:hRule="atLeast"/>
          <w:jc w:val="center"/>
        </w:trPr>
        <w:tc>
          <w:tcPr>
            <w:tcW w:w="447" w:type="pct"/>
            <w:vAlign w:val="center"/>
          </w:tcPr>
          <w:p w14:paraId="4107D04B">
            <w:pPr>
              <w:spacing w:line="240" w:lineRule="atLeast"/>
              <w:jc w:val="center"/>
              <w:rPr>
                <w:rFonts w:ascii="Times New Roman" w:hAnsi="Times New Roman" w:eastAsia="仿宋_GB2312"/>
                <w:sz w:val="24"/>
              </w:rPr>
            </w:pPr>
            <w:r>
              <w:rPr>
                <w:rFonts w:ascii="Times New Roman" w:hAnsi="Times New Roman" w:eastAsia="仿宋_GB2312"/>
                <w:sz w:val="24"/>
              </w:rPr>
              <w:t>1</w:t>
            </w:r>
          </w:p>
        </w:tc>
        <w:tc>
          <w:tcPr>
            <w:tcW w:w="616" w:type="pct"/>
            <w:vAlign w:val="center"/>
          </w:tcPr>
          <w:p w14:paraId="63CEAB47">
            <w:pPr>
              <w:spacing w:line="240" w:lineRule="atLeast"/>
              <w:jc w:val="center"/>
              <w:rPr>
                <w:rFonts w:ascii="Times New Roman" w:hAnsi="Times New Roman" w:eastAsia="仿宋_GB2312"/>
                <w:sz w:val="24"/>
              </w:rPr>
            </w:pPr>
            <w:r>
              <w:rPr>
                <w:rFonts w:ascii="Times New Roman" w:hAnsi="Times New Roman" w:eastAsia="仿宋_GB2312"/>
                <w:sz w:val="24"/>
              </w:rPr>
              <w:t>场地空间</w:t>
            </w:r>
          </w:p>
        </w:tc>
        <w:tc>
          <w:tcPr>
            <w:tcW w:w="2114" w:type="pct"/>
            <w:vAlign w:val="center"/>
          </w:tcPr>
          <w:p w14:paraId="0A8DC16D">
            <w:pPr>
              <w:spacing w:line="240" w:lineRule="atLeast"/>
              <w:rPr>
                <w:rFonts w:ascii="Times New Roman" w:hAnsi="Times New Roman" w:eastAsia="仿宋_GB2312"/>
                <w:sz w:val="24"/>
              </w:rPr>
            </w:pPr>
            <w:r>
              <w:rPr>
                <w:rFonts w:ascii="Times New Roman" w:hAnsi="Times New Roman" w:eastAsia="仿宋_GB2312"/>
                <w:sz w:val="24"/>
              </w:rPr>
              <w:t>长5m×宽3m=操作面积15m</w:t>
            </w:r>
            <w:r>
              <w:rPr>
                <w:rFonts w:ascii="Times New Roman" w:hAnsi="Times New Roman" w:eastAsia="仿宋_GB2312"/>
                <w:sz w:val="24"/>
                <w:vertAlign w:val="superscript"/>
              </w:rPr>
              <w:t>2</w:t>
            </w:r>
          </w:p>
        </w:tc>
        <w:tc>
          <w:tcPr>
            <w:tcW w:w="871" w:type="pct"/>
            <w:vAlign w:val="center"/>
          </w:tcPr>
          <w:p w14:paraId="7B422505">
            <w:pPr>
              <w:spacing w:line="240" w:lineRule="atLeast"/>
              <w:jc w:val="center"/>
              <w:rPr>
                <w:rFonts w:ascii="Times New Roman" w:hAnsi="Times New Roman" w:eastAsia="仿宋_GB2312"/>
                <w:sz w:val="24"/>
              </w:rPr>
            </w:pPr>
            <w:r>
              <w:rPr>
                <w:rFonts w:hint="eastAsia" w:ascii="Times New Roman" w:hAnsi="Times New Roman" w:eastAsia="仿宋_GB2312"/>
                <w:sz w:val="24"/>
                <w:lang w:val="en-US" w:eastAsia="zh-CN"/>
              </w:rPr>
              <w:t>6</w:t>
            </w:r>
            <w:r>
              <w:rPr>
                <w:rFonts w:ascii="Times New Roman" w:hAnsi="Times New Roman" w:eastAsia="仿宋_GB2312"/>
                <w:sz w:val="24"/>
              </w:rPr>
              <w:t>个工位</w:t>
            </w:r>
          </w:p>
        </w:tc>
        <w:tc>
          <w:tcPr>
            <w:tcW w:w="950" w:type="pct"/>
            <w:vAlign w:val="center"/>
          </w:tcPr>
          <w:p w14:paraId="33933A63">
            <w:pPr>
              <w:spacing w:line="240" w:lineRule="atLeast"/>
              <w:rPr>
                <w:rFonts w:ascii="Times New Roman" w:hAnsi="Times New Roman" w:eastAsia="仿宋_GB2312"/>
                <w:sz w:val="24"/>
              </w:rPr>
            </w:pPr>
          </w:p>
        </w:tc>
      </w:tr>
      <w:tr w14:paraId="40621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6" w:hRule="atLeast"/>
          <w:jc w:val="center"/>
        </w:trPr>
        <w:tc>
          <w:tcPr>
            <w:tcW w:w="447" w:type="pct"/>
            <w:vAlign w:val="center"/>
          </w:tcPr>
          <w:p w14:paraId="03B36F23">
            <w:pPr>
              <w:spacing w:line="240" w:lineRule="atLeast"/>
              <w:jc w:val="center"/>
              <w:rPr>
                <w:rFonts w:ascii="Times New Roman" w:hAnsi="Times New Roman" w:eastAsia="仿宋_GB2312"/>
                <w:sz w:val="24"/>
              </w:rPr>
            </w:pPr>
            <w:r>
              <w:rPr>
                <w:rFonts w:ascii="Times New Roman" w:hAnsi="Times New Roman" w:eastAsia="仿宋_GB2312"/>
                <w:sz w:val="24"/>
              </w:rPr>
              <w:t>2</w:t>
            </w:r>
          </w:p>
        </w:tc>
        <w:tc>
          <w:tcPr>
            <w:tcW w:w="616" w:type="pct"/>
            <w:vAlign w:val="center"/>
          </w:tcPr>
          <w:p w14:paraId="15BB420C">
            <w:pPr>
              <w:spacing w:line="240" w:lineRule="atLeast"/>
              <w:jc w:val="center"/>
              <w:rPr>
                <w:rFonts w:ascii="Times New Roman" w:hAnsi="Times New Roman" w:eastAsia="仿宋_GB2312"/>
                <w:sz w:val="24"/>
              </w:rPr>
            </w:pPr>
            <w:r>
              <w:rPr>
                <w:rFonts w:ascii="Times New Roman" w:hAnsi="Times New Roman" w:eastAsia="仿宋_GB2312"/>
                <w:sz w:val="24"/>
              </w:rPr>
              <w:t>实验台</w:t>
            </w:r>
          </w:p>
        </w:tc>
        <w:tc>
          <w:tcPr>
            <w:tcW w:w="2114" w:type="pct"/>
            <w:vAlign w:val="center"/>
          </w:tcPr>
          <w:p w14:paraId="59C1B50A">
            <w:pPr>
              <w:spacing w:line="240" w:lineRule="atLeast"/>
              <w:jc w:val="left"/>
              <w:rPr>
                <w:rFonts w:ascii="Times New Roman" w:hAnsi="Times New Roman" w:eastAsia="仿宋_GB2312"/>
                <w:sz w:val="24"/>
              </w:rPr>
            </w:pPr>
            <w:r>
              <w:rPr>
                <w:rFonts w:ascii="Times New Roman" w:hAnsi="Times New Roman" w:eastAsia="仿宋_GB2312"/>
                <w:sz w:val="24"/>
              </w:rPr>
              <w:t>横向长:2000mm，宽:1000mm，高:800mm。</w:t>
            </w:r>
          </w:p>
        </w:tc>
        <w:tc>
          <w:tcPr>
            <w:tcW w:w="871" w:type="pct"/>
            <w:vAlign w:val="center"/>
          </w:tcPr>
          <w:p w14:paraId="774B2D33">
            <w:pPr>
              <w:spacing w:line="240" w:lineRule="atLeast"/>
              <w:jc w:val="center"/>
              <w:rPr>
                <w:rFonts w:ascii="Times New Roman" w:hAnsi="Times New Roman" w:eastAsia="仿宋_GB2312"/>
                <w:sz w:val="24"/>
              </w:rPr>
            </w:pPr>
            <w:r>
              <w:rPr>
                <w:rFonts w:ascii="Times New Roman" w:hAnsi="Times New Roman" w:eastAsia="仿宋_GB2312"/>
                <w:sz w:val="24"/>
              </w:rPr>
              <w:t>1</w:t>
            </w:r>
            <w:r>
              <w:rPr>
                <w:rFonts w:hint="eastAsia" w:ascii="Times New Roman" w:hAnsi="Times New Roman" w:eastAsia="仿宋_GB2312"/>
                <w:sz w:val="24"/>
                <w:lang w:val="en-US" w:eastAsia="zh-CN"/>
              </w:rPr>
              <w:t>2</w:t>
            </w:r>
            <w:r>
              <w:rPr>
                <w:rFonts w:ascii="Times New Roman" w:hAnsi="Times New Roman" w:eastAsia="仿宋_GB2312"/>
                <w:sz w:val="24"/>
              </w:rPr>
              <w:t>套</w:t>
            </w:r>
          </w:p>
        </w:tc>
        <w:tc>
          <w:tcPr>
            <w:tcW w:w="950" w:type="pct"/>
            <w:vAlign w:val="center"/>
          </w:tcPr>
          <w:p w14:paraId="1A12054D">
            <w:pPr>
              <w:spacing w:line="240" w:lineRule="atLeast"/>
              <w:jc w:val="center"/>
              <w:rPr>
                <w:rFonts w:ascii="Times New Roman" w:hAnsi="Times New Roman" w:eastAsia="仿宋_GB2312"/>
                <w:sz w:val="24"/>
              </w:rPr>
            </w:pPr>
          </w:p>
        </w:tc>
      </w:tr>
      <w:tr w14:paraId="77A02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96" w:hRule="atLeast"/>
          <w:jc w:val="center"/>
        </w:trPr>
        <w:tc>
          <w:tcPr>
            <w:tcW w:w="447" w:type="pct"/>
            <w:vAlign w:val="center"/>
          </w:tcPr>
          <w:p w14:paraId="60316D73">
            <w:pPr>
              <w:spacing w:line="240" w:lineRule="atLeast"/>
              <w:jc w:val="center"/>
              <w:rPr>
                <w:rFonts w:ascii="Times New Roman" w:hAnsi="Times New Roman" w:eastAsia="仿宋_GB2312"/>
                <w:sz w:val="24"/>
              </w:rPr>
            </w:pPr>
            <w:r>
              <w:rPr>
                <w:rFonts w:hint="eastAsia" w:ascii="Times New Roman" w:hAnsi="Times New Roman" w:eastAsia="仿宋_GB2312"/>
                <w:sz w:val="24"/>
                <w:highlight w:val="none"/>
                <w:lang w:val="en-US" w:eastAsia="zh-CN"/>
              </w:rPr>
              <w:t>3</w:t>
            </w:r>
          </w:p>
        </w:tc>
        <w:tc>
          <w:tcPr>
            <w:tcW w:w="616" w:type="pct"/>
            <w:vAlign w:val="center"/>
          </w:tcPr>
          <w:p w14:paraId="51DFD86A">
            <w:pPr>
              <w:spacing w:line="240" w:lineRule="atLeast"/>
              <w:jc w:val="center"/>
              <w:rPr>
                <w:rFonts w:ascii="Times New Roman" w:hAnsi="Times New Roman" w:eastAsia="仿宋_GB2312"/>
                <w:sz w:val="24"/>
              </w:rPr>
            </w:pPr>
            <w:r>
              <w:rPr>
                <w:rFonts w:hint="eastAsia" w:ascii="Times New Roman" w:hAnsi="Times New Roman" w:eastAsia="仿宋_GB2312"/>
                <w:sz w:val="24"/>
                <w:highlight w:val="none"/>
                <w:lang w:val="en-US" w:eastAsia="zh-CN"/>
              </w:rPr>
              <w:t>电源</w:t>
            </w:r>
          </w:p>
        </w:tc>
        <w:tc>
          <w:tcPr>
            <w:tcW w:w="2114" w:type="pct"/>
            <w:vAlign w:val="center"/>
          </w:tcPr>
          <w:p w14:paraId="4043B54D">
            <w:pPr>
              <w:spacing w:line="240" w:lineRule="atLeast"/>
              <w:jc w:val="center"/>
              <w:rPr>
                <w:rFonts w:ascii="Times New Roman" w:hAnsi="Times New Roman" w:eastAsia="仿宋_GB2312"/>
                <w:sz w:val="24"/>
              </w:rPr>
            </w:pPr>
            <w:r>
              <w:rPr>
                <w:rFonts w:hint="eastAsia" w:ascii="Times New Roman" w:hAnsi="Times New Roman" w:eastAsia="仿宋_GB2312"/>
                <w:sz w:val="24"/>
                <w:highlight w:val="none"/>
                <w:lang w:val="en-US" w:eastAsia="zh-CN"/>
              </w:rPr>
              <w:t>24VDC，带空开及端子</w:t>
            </w:r>
          </w:p>
        </w:tc>
        <w:tc>
          <w:tcPr>
            <w:tcW w:w="871" w:type="pct"/>
            <w:vAlign w:val="center"/>
          </w:tcPr>
          <w:p w14:paraId="4F28F0AD">
            <w:pPr>
              <w:spacing w:line="240" w:lineRule="atLeast"/>
              <w:jc w:val="center"/>
              <w:rPr>
                <w:rFonts w:ascii="Times New Roman" w:hAnsi="Times New Roman" w:eastAsia="仿宋_GB2312"/>
                <w:sz w:val="24"/>
              </w:rPr>
            </w:pPr>
            <w:r>
              <w:rPr>
                <w:rFonts w:hint="eastAsia" w:ascii="Times New Roman" w:hAnsi="Times New Roman" w:eastAsia="仿宋_GB2312"/>
                <w:sz w:val="24"/>
                <w:highlight w:val="none"/>
                <w:lang w:val="en-US" w:eastAsia="zh-CN"/>
              </w:rPr>
              <w:t>6套</w:t>
            </w:r>
          </w:p>
        </w:tc>
        <w:tc>
          <w:tcPr>
            <w:tcW w:w="950" w:type="pct"/>
            <w:vAlign w:val="center"/>
          </w:tcPr>
          <w:p w14:paraId="16283A38">
            <w:pPr>
              <w:spacing w:line="240" w:lineRule="atLeast"/>
              <w:jc w:val="center"/>
              <w:rPr>
                <w:rFonts w:ascii="Times New Roman" w:hAnsi="Times New Roman" w:eastAsia="仿宋_GB2312"/>
                <w:sz w:val="24"/>
              </w:rPr>
            </w:pPr>
          </w:p>
        </w:tc>
      </w:tr>
      <w:tr w14:paraId="15C07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19" w:hRule="atLeast"/>
          <w:jc w:val="center"/>
        </w:trPr>
        <w:tc>
          <w:tcPr>
            <w:tcW w:w="447" w:type="pct"/>
            <w:vAlign w:val="center"/>
          </w:tcPr>
          <w:p w14:paraId="18138EC7">
            <w:pPr>
              <w:spacing w:line="240" w:lineRule="atLeast"/>
              <w:jc w:val="center"/>
              <w:rPr>
                <w:rFonts w:hint="eastAsia" w:ascii="Times New Roman" w:hAnsi="Times New Roman" w:eastAsia="仿宋_GB2312"/>
                <w:sz w:val="24"/>
                <w:lang w:eastAsia="zh-CN"/>
              </w:rPr>
            </w:pPr>
            <w:r>
              <w:rPr>
                <w:rFonts w:hint="eastAsia" w:ascii="Times New Roman" w:hAnsi="Times New Roman" w:eastAsia="仿宋_GB2312"/>
                <w:sz w:val="24"/>
                <w:lang w:val="en-US" w:eastAsia="zh-CN"/>
              </w:rPr>
              <w:t>4</w:t>
            </w:r>
          </w:p>
        </w:tc>
        <w:tc>
          <w:tcPr>
            <w:tcW w:w="616" w:type="pct"/>
            <w:vAlign w:val="center"/>
          </w:tcPr>
          <w:p w14:paraId="41591AF2">
            <w:pPr>
              <w:spacing w:line="240" w:lineRule="atLeast"/>
              <w:jc w:val="center"/>
              <w:rPr>
                <w:rFonts w:ascii="Times New Roman" w:hAnsi="Times New Roman" w:eastAsia="仿宋_GB2312"/>
                <w:sz w:val="24"/>
              </w:rPr>
            </w:pPr>
            <w:r>
              <w:rPr>
                <w:rFonts w:ascii="Times New Roman" w:hAnsi="Times New Roman" w:eastAsia="仿宋_GB2312"/>
                <w:sz w:val="24"/>
              </w:rPr>
              <w:t>显示</w:t>
            </w:r>
          </w:p>
          <w:p w14:paraId="126B87AA">
            <w:pPr>
              <w:spacing w:line="240" w:lineRule="atLeast"/>
              <w:jc w:val="center"/>
              <w:rPr>
                <w:rFonts w:ascii="Times New Roman" w:hAnsi="Times New Roman" w:eastAsia="仿宋_GB2312"/>
                <w:sz w:val="24"/>
              </w:rPr>
            </w:pPr>
            <w:r>
              <w:rPr>
                <w:rFonts w:ascii="Times New Roman" w:hAnsi="Times New Roman" w:eastAsia="仿宋_GB2312"/>
                <w:sz w:val="24"/>
              </w:rPr>
              <w:t>设备</w:t>
            </w:r>
          </w:p>
        </w:tc>
        <w:tc>
          <w:tcPr>
            <w:tcW w:w="2114" w:type="pct"/>
            <w:vAlign w:val="center"/>
          </w:tcPr>
          <w:p w14:paraId="42403EC1">
            <w:pPr>
              <w:spacing w:line="240" w:lineRule="atLeast"/>
              <w:rPr>
                <w:rFonts w:ascii="Times New Roman" w:hAnsi="Times New Roman" w:eastAsia="仿宋_GB2312"/>
                <w:sz w:val="24"/>
              </w:rPr>
            </w:pPr>
            <w:r>
              <w:rPr>
                <w:rFonts w:ascii="Times New Roman" w:hAnsi="Times New Roman" w:eastAsia="仿宋_GB2312"/>
                <w:sz w:val="24"/>
              </w:rPr>
              <w:t>大屏计时显示器</w:t>
            </w:r>
          </w:p>
        </w:tc>
        <w:tc>
          <w:tcPr>
            <w:tcW w:w="871" w:type="pct"/>
            <w:vAlign w:val="center"/>
          </w:tcPr>
          <w:p w14:paraId="35B43C38">
            <w:pPr>
              <w:spacing w:line="240" w:lineRule="atLeast"/>
              <w:jc w:val="center"/>
              <w:rPr>
                <w:rFonts w:ascii="Times New Roman" w:hAnsi="Times New Roman" w:eastAsia="仿宋_GB2312"/>
                <w:sz w:val="24"/>
              </w:rPr>
            </w:pPr>
            <w:r>
              <w:rPr>
                <w:rFonts w:ascii="Times New Roman" w:hAnsi="Times New Roman" w:eastAsia="仿宋_GB2312"/>
                <w:sz w:val="24"/>
              </w:rPr>
              <w:t>2台</w:t>
            </w:r>
          </w:p>
        </w:tc>
        <w:tc>
          <w:tcPr>
            <w:tcW w:w="950" w:type="pct"/>
            <w:vAlign w:val="center"/>
          </w:tcPr>
          <w:p w14:paraId="5E76FC78">
            <w:pPr>
              <w:spacing w:line="240" w:lineRule="atLeast"/>
              <w:rPr>
                <w:rFonts w:ascii="Times New Roman" w:hAnsi="Times New Roman" w:eastAsia="仿宋_GB2312"/>
                <w:sz w:val="24"/>
              </w:rPr>
            </w:pPr>
          </w:p>
        </w:tc>
      </w:tr>
    </w:tbl>
    <w:p w14:paraId="64700A9F">
      <w:pPr>
        <w:adjustRightInd w:val="0"/>
        <w:snapToGrid w:val="0"/>
        <w:spacing w:line="586"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2.参赛选手自带物品清单</w:t>
      </w:r>
    </w:p>
    <w:p w14:paraId="14B16ECB">
      <w:pPr>
        <w:adjustRightInd w:val="0"/>
        <w:snapToGrid w:val="0"/>
        <w:spacing w:line="586" w:lineRule="exact"/>
        <w:ind w:firstLine="480"/>
        <w:rPr>
          <w:rFonts w:ascii="Times New Roman" w:hAnsi="Times New Roman" w:eastAsia="仿宋_GB2312"/>
          <w:sz w:val="32"/>
          <w:szCs w:val="32"/>
        </w:rPr>
      </w:pPr>
      <w:r>
        <w:rPr>
          <w:rFonts w:ascii="Times New Roman" w:hAnsi="Times New Roman" w:eastAsia="仿宋_GB2312"/>
          <w:sz w:val="32"/>
          <w:szCs w:val="32"/>
        </w:rPr>
        <w:t>模块B（</w:t>
      </w:r>
      <w:r>
        <w:rPr>
          <w:rFonts w:hint="eastAsia" w:ascii="Times New Roman" w:hAnsi="Times New Roman" w:eastAsia="仿宋_GB2312" w:cs="Times New Roman"/>
          <w:sz w:val="32"/>
          <w:szCs w:val="32"/>
          <w:lang w:val="zh-CN"/>
        </w:rPr>
        <w:t>生活饮用水总硬度的测定</w:t>
      </w:r>
      <w:r>
        <w:rPr>
          <w:rFonts w:ascii="Times New Roman" w:hAnsi="Times New Roman" w:eastAsia="仿宋_GB2312" w:cs="Times New Roman"/>
          <w:sz w:val="32"/>
          <w:szCs w:val="32"/>
        </w:rPr>
        <w:t>）</w:t>
      </w:r>
      <w:r>
        <w:rPr>
          <w:rFonts w:ascii="Times New Roman" w:hAnsi="Times New Roman" w:eastAsia="仿宋_GB2312"/>
          <w:sz w:val="32"/>
          <w:szCs w:val="32"/>
        </w:rPr>
        <w:t>选手自带的防护用具、耗材及设备：</w:t>
      </w:r>
    </w:p>
    <w:p w14:paraId="75F40EA0">
      <w:pPr>
        <w:adjustRightInd w:val="0"/>
        <w:snapToGrid w:val="0"/>
        <w:spacing w:line="586" w:lineRule="exact"/>
        <w:ind w:firstLine="480"/>
        <w:rPr>
          <w:rFonts w:ascii="Times New Roman" w:hAnsi="Times New Roman" w:eastAsia="仿宋_GB2312"/>
          <w:sz w:val="32"/>
          <w:szCs w:val="32"/>
        </w:rPr>
      </w:pPr>
      <w:r>
        <w:rPr>
          <w:rFonts w:ascii="Times New Roman" w:hAnsi="Times New Roman" w:eastAsia="仿宋_GB2312"/>
          <w:sz w:val="32"/>
          <w:szCs w:val="32"/>
        </w:rPr>
        <w:t>（1）自带防护用具：化学实验室白大褂(无任何标识)、护目镜。</w:t>
      </w:r>
    </w:p>
    <w:p w14:paraId="2EE208C3">
      <w:pPr>
        <w:adjustRightInd w:val="0"/>
        <w:snapToGrid w:val="0"/>
        <w:spacing w:line="586" w:lineRule="exact"/>
        <w:ind w:firstLine="480"/>
        <w:rPr>
          <w:rFonts w:ascii="Times New Roman" w:hAnsi="Times New Roman" w:eastAsia="仿宋_GB2312"/>
          <w:sz w:val="32"/>
          <w:szCs w:val="32"/>
        </w:rPr>
      </w:pPr>
      <w:r>
        <w:rPr>
          <w:rFonts w:ascii="Times New Roman" w:hAnsi="Times New Roman" w:eastAsia="仿宋_GB2312"/>
          <w:sz w:val="32"/>
          <w:szCs w:val="32"/>
        </w:rPr>
        <w:t>（2）自带器具：具体型号与规格可以参照下列计量器具清单，不得使用非标准器具。</w:t>
      </w:r>
    </w:p>
    <w:p w14:paraId="3076E567">
      <w:pPr>
        <w:adjustRightInd w:val="0"/>
        <w:snapToGrid w:val="0"/>
        <w:spacing w:line="586" w:lineRule="exact"/>
        <w:jc w:val="center"/>
        <w:rPr>
          <w:rFonts w:ascii="Times New Roman" w:hAnsi="Times New Roman" w:eastAsia="仿宋_GB2312"/>
          <w:sz w:val="32"/>
          <w:szCs w:val="32"/>
        </w:rPr>
      </w:pPr>
      <w:r>
        <w:rPr>
          <w:rFonts w:ascii="Times New Roman" w:hAnsi="Times New Roman" w:eastAsia="仿宋_GB2312"/>
          <w:sz w:val="32"/>
          <w:szCs w:val="32"/>
        </w:rPr>
        <w:t>参考的计量器具清单</w:t>
      </w:r>
    </w:p>
    <w:tbl>
      <w:tblPr>
        <w:tblStyle w:val="12"/>
        <w:tblpPr w:leftFromText="180" w:rightFromText="180" w:vertAnchor="text" w:horzAnchor="margin" w:tblpY="28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7"/>
        <w:gridCol w:w="2745"/>
        <w:gridCol w:w="1996"/>
        <w:gridCol w:w="1421"/>
        <w:gridCol w:w="1805"/>
      </w:tblGrid>
      <w:tr w14:paraId="6C7FB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491" w:type="pct"/>
            <w:vAlign w:val="center"/>
          </w:tcPr>
          <w:p w14:paraId="5C4B5B9C">
            <w:pPr>
              <w:snapToGrid w:val="0"/>
              <w:spacing w:line="240" w:lineRule="atLeast"/>
              <w:jc w:val="center"/>
              <w:rPr>
                <w:rFonts w:ascii="Times New Roman" w:hAnsi="Times New Roman" w:eastAsiaTheme="majorEastAsia"/>
                <w:b/>
                <w:bCs/>
                <w:sz w:val="24"/>
              </w:rPr>
            </w:pPr>
            <w:r>
              <w:rPr>
                <w:rFonts w:ascii="Times New Roman" w:hAnsi="Times New Roman" w:eastAsiaTheme="majorEastAsia"/>
                <w:b/>
                <w:bCs/>
                <w:sz w:val="24"/>
              </w:rPr>
              <w:t>序号</w:t>
            </w:r>
          </w:p>
        </w:tc>
        <w:tc>
          <w:tcPr>
            <w:tcW w:w="1553" w:type="pct"/>
            <w:vAlign w:val="center"/>
          </w:tcPr>
          <w:p w14:paraId="52065C8B">
            <w:pPr>
              <w:snapToGrid w:val="0"/>
              <w:spacing w:line="240" w:lineRule="atLeast"/>
              <w:jc w:val="center"/>
              <w:rPr>
                <w:rFonts w:ascii="Times New Roman" w:hAnsi="Times New Roman" w:eastAsiaTheme="majorEastAsia"/>
                <w:b/>
                <w:bCs/>
                <w:sz w:val="24"/>
              </w:rPr>
            </w:pPr>
            <w:r>
              <w:rPr>
                <w:rFonts w:ascii="Times New Roman" w:hAnsi="Times New Roman" w:eastAsiaTheme="majorEastAsia"/>
                <w:b/>
                <w:bCs/>
                <w:sz w:val="24"/>
              </w:rPr>
              <w:t>名称</w:t>
            </w:r>
          </w:p>
        </w:tc>
        <w:tc>
          <w:tcPr>
            <w:tcW w:w="1129" w:type="pct"/>
            <w:vAlign w:val="center"/>
          </w:tcPr>
          <w:p w14:paraId="59191769">
            <w:pPr>
              <w:snapToGrid w:val="0"/>
              <w:spacing w:line="240" w:lineRule="atLeast"/>
              <w:jc w:val="center"/>
              <w:rPr>
                <w:rFonts w:ascii="Times New Roman" w:hAnsi="Times New Roman" w:eastAsiaTheme="majorEastAsia"/>
                <w:b/>
                <w:bCs/>
                <w:sz w:val="24"/>
              </w:rPr>
            </w:pPr>
            <w:r>
              <w:rPr>
                <w:rFonts w:ascii="Times New Roman" w:hAnsi="Times New Roman" w:eastAsiaTheme="majorEastAsia"/>
                <w:b/>
                <w:bCs/>
                <w:sz w:val="24"/>
              </w:rPr>
              <w:t>型号</w:t>
            </w:r>
          </w:p>
        </w:tc>
        <w:tc>
          <w:tcPr>
            <w:tcW w:w="804" w:type="pct"/>
            <w:vAlign w:val="center"/>
          </w:tcPr>
          <w:p w14:paraId="32A40BF5">
            <w:pPr>
              <w:snapToGrid w:val="0"/>
              <w:spacing w:line="240" w:lineRule="atLeast"/>
              <w:jc w:val="center"/>
              <w:rPr>
                <w:rFonts w:ascii="Times New Roman" w:hAnsi="Times New Roman" w:eastAsiaTheme="majorEastAsia"/>
                <w:b/>
                <w:bCs/>
                <w:sz w:val="24"/>
              </w:rPr>
            </w:pPr>
            <w:r>
              <w:rPr>
                <w:rFonts w:ascii="Times New Roman" w:hAnsi="Times New Roman" w:eastAsiaTheme="majorEastAsia"/>
                <w:b/>
                <w:bCs/>
                <w:sz w:val="24"/>
              </w:rPr>
              <w:t>数量（支）</w:t>
            </w:r>
          </w:p>
        </w:tc>
        <w:tc>
          <w:tcPr>
            <w:tcW w:w="1021" w:type="pct"/>
            <w:vAlign w:val="center"/>
          </w:tcPr>
          <w:p w14:paraId="5A6B96A9">
            <w:pPr>
              <w:snapToGrid w:val="0"/>
              <w:spacing w:line="240" w:lineRule="atLeast"/>
              <w:jc w:val="center"/>
              <w:rPr>
                <w:rFonts w:ascii="Times New Roman" w:hAnsi="Times New Roman" w:eastAsiaTheme="majorEastAsia"/>
                <w:b/>
                <w:bCs/>
                <w:sz w:val="24"/>
              </w:rPr>
            </w:pPr>
            <w:r>
              <w:rPr>
                <w:rFonts w:ascii="Times New Roman" w:hAnsi="Times New Roman" w:eastAsiaTheme="majorEastAsia"/>
                <w:b/>
                <w:bCs/>
                <w:sz w:val="24"/>
              </w:rPr>
              <w:t>备注</w:t>
            </w:r>
          </w:p>
        </w:tc>
      </w:tr>
      <w:tr w14:paraId="1A4BD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1" w:type="pct"/>
            <w:vAlign w:val="center"/>
          </w:tcPr>
          <w:p w14:paraId="7AAA9984">
            <w:pPr>
              <w:spacing w:line="240" w:lineRule="atLeast"/>
              <w:jc w:val="center"/>
              <w:rPr>
                <w:rFonts w:ascii="Times New Roman" w:hAnsi="Times New Roman" w:eastAsia="仿宋_GB2312"/>
                <w:sz w:val="24"/>
              </w:rPr>
            </w:pPr>
            <w:r>
              <w:rPr>
                <w:rFonts w:ascii="Times New Roman" w:hAnsi="Times New Roman" w:eastAsia="仿宋_GB2312"/>
                <w:sz w:val="24"/>
              </w:rPr>
              <w:t>1</w:t>
            </w:r>
          </w:p>
        </w:tc>
        <w:tc>
          <w:tcPr>
            <w:tcW w:w="1553" w:type="pct"/>
            <w:vAlign w:val="center"/>
          </w:tcPr>
          <w:p w14:paraId="7DD04D44">
            <w:pPr>
              <w:widowControl/>
              <w:spacing w:line="240" w:lineRule="atLeast"/>
              <w:jc w:val="center"/>
              <w:textAlignment w:val="center"/>
              <w:rPr>
                <w:rFonts w:ascii="Times New Roman" w:hAnsi="Times New Roman" w:eastAsia="仿宋_GB2312"/>
                <w:sz w:val="24"/>
              </w:rPr>
            </w:pPr>
            <w:r>
              <w:rPr>
                <w:rFonts w:ascii="Times New Roman" w:hAnsi="Times New Roman" w:eastAsia="仿宋_GB2312"/>
                <w:sz w:val="24"/>
              </w:rPr>
              <w:t>大肚移液管</w:t>
            </w:r>
          </w:p>
        </w:tc>
        <w:tc>
          <w:tcPr>
            <w:tcW w:w="1129" w:type="pct"/>
            <w:vAlign w:val="center"/>
          </w:tcPr>
          <w:p w14:paraId="3B3134B2">
            <w:pPr>
              <w:widowControl/>
              <w:spacing w:line="240" w:lineRule="atLeast"/>
              <w:jc w:val="center"/>
              <w:textAlignment w:val="center"/>
              <w:rPr>
                <w:rFonts w:ascii="Times New Roman" w:hAnsi="Times New Roman" w:eastAsia="仿宋_GB2312"/>
                <w:sz w:val="24"/>
              </w:rPr>
            </w:pPr>
            <w:r>
              <w:rPr>
                <w:rFonts w:ascii="Times New Roman" w:hAnsi="Times New Roman" w:eastAsia="仿宋_GB2312"/>
                <w:sz w:val="24"/>
              </w:rPr>
              <w:t>25mL</w:t>
            </w:r>
          </w:p>
        </w:tc>
        <w:tc>
          <w:tcPr>
            <w:tcW w:w="804" w:type="pct"/>
            <w:vAlign w:val="center"/>
          </w:tcPr>
          <w:p w14:paraId="69BF6867">
            <w:pPr>
              <w:widowControl/>
              <w:spacing w:line="240" w:lineRule="atLeast"/>
              <w:jc w:val="center"/>
              <w:textAlignment w:val="center"/>
              <w:rPr>
                <w:rFonts w:ascii="Times New Roman" w:hAnsi="Times New Roman" w:eastAsia="仿宋_GB2312"/>
                <w:sz w:val="24"/>
              </w:rPr>
            </w:pPr>
            <w:r>
              <w:rPr>
                <w:rFonts w:ascii="Times New Roman" w:hAnsi="Times New Roman" w:eastAsia="仿宋_GB2312"/>
                <w:sz w:val="24"/>
              </w:rPr>
              <w:t>2</w:t>
            </w:r>
          </w:p>
        </w:tc>
        <w:tc>
          <w:tcPr>
            <w:tcW w:w="1021" w:type="pct"/>
            <w:vMerge w:val="restart"/>
            <w:vAlign w:val="center"/>
          </w:tcPr>
          <w:p w14:paraId="6F152C27">
            <w:pPr>
              <w:spacing w:line="240" w:lineRule="atLeast"/>
              <w:rPr>
                <w:rFonts w:ascii="Times New Roman" w:hAnsi="Times New Roman" w:eastAsia="仿宋_GB2312"/>
                <w:sz w:val="24"/>
              </w:rPr>
            </w:pPr>
            <w:r>
              <w:rPr>
                <w:rFonts w:ascii="Times New Roman" w:hAnsi="Times New Roman" w:eastAsia="仿宋_GB2312"/>
                <w:sz w:val="24"/>
              </w:rPr>
              <w:t>允许选手自带。承办单位也提供这些器具，但不提供校正服务。</w:t>
            </w:r>
          </w:p>
        </w:tc>
      </w:tr>
      <w:tr w14:paraId="35657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1" w:type="pct"/>
            <w:vAlign w:val="center"/>
          </w:tcPr>
          <w:p w14:paraId="6A195284">
            <w:pPr>
              <w:spacing w:line="240" w:lineRule="atLeast"/>
              <w:jc w:val="center"/>
              <w:rPr>
                <w:rFonts w:ascii="Times New Roman" w:hAnsi="Times New Roman" w:eastAsia="仿宋_GB2312"/>
                <w:sz w:val="24"/>
              </w:rPr>
            </w:pPr>
            <w:r>
              <w:rPr>
                <w:rFonts w:ascii="Times New Roman" w:hAnsi="Times New Roman" w:eastAsia="仿宋_GB2312"/>
                <w:sz w:val="24"/>
              </w:rPr>
              <w:t>2</w:t>
            </w:r>
          </w:p>
        </w:tc>
        <w:tc>
          <w:tcPr>
            <w:tcW w:w="1553" w:type="pct"/>
            <w:vAlign w:val="top"/>
          </w:tcPr>
          <w:p w14:paraId="687F7A8D">
            <w:pPr>
              <w:widowControl/>
              <w:spacing w:line="240" w:lineRule="atLeast"/>
              <w:jc w:val="center"/>
              <w:textAlignment w:val="center"/>
              <w:rPr>
                <w:rFonts w:ascii="Times New Roman" w:hAnsi="Times New Roman" w:eastAsia="仿宋_GB2312"/>
                <w:sz w:val="24"/>
              </w:rPr>
            </w:pPr>
            <w:r>
              <w:rPr>
                <w:rFonts w:ascii="Times New Roman" w:hAnsi="Times New Roman" w:eastAsia="仿宋_GB2312"/>
                <w:sz w:val="24"/>
              </w:rPr>
              <w:t>大肚移液管</w:t>
            </w:r>
          </w:p>
        </w:tc>
        <w:tc>
          <w:tcPr>
            <w:tcW w:w="1129" w:type="pct"/>
            <w:vAlign w:val="top"/>
          </w:tcPr>
          <w:p w14:paraId="7D8D62F0">
            <w:pPr>
              <w:widowControl/>
              <w:spacing w:line="240" w:lineRule="atLeast"/>
              <w:jc w:val="center"/>
              <w:textAlignment w:val="center"/>
              <w:rPr>
                <w:rFonts w:ascii="Times New Roman" w:hAnsi="Times New Roman" w:eastAsia="仿宋_GB2312"/>
                <w:sz w:val="24"/>
              </w:rPr>
            </w:pPr>
            <w:r>
              <w:rPr>
                <w:rFonts w:ascii="Times New Roman" w:hAnsi="Times New Roman" w:eastAsia="仿宋_GB2312"/>
                <w:sz w:val="24"/>
              </w:rPr>
              <w:t>50mL</w:t>
            </w:r>
          </w:p>
        </w:tc>
        <w:tc>
          <w:tcPr>
            <w:tcW w:w="804" w:type="pct"/>
            <w:vAlign w:val="center"/>
          </w:tcPr>
          <w:p w14:paraId="34198AB9">
            <w:pPr>
              <w:widowControl/>
              <w:spacing w:line="240" w:lineRule="atLeast"/>
              <w:jc w:val="center"/>
              <w:textAlignment w:val="center"/>
              <w:rPr>
                <w:rFonts w:ascii="Times New Roman" w:hAnsi="Times New Roman" w:eastAsia="仿宋_GB2312"/>
                <w:sz w:val="24"/>
              </w:rPr>
            </w:pPr>
            <w:r>
              <w:rPr>
                <w:rFonts w:ascii="Times New Roman" w:hAnsi="Times New Roman" w:eastAsia="仿宋_GB2312"/>
                <w:sz w:val="24"/>
              </w:rPr>
              <w:t>1</w:t>
            </w:r>
          </w:p>
        </w:tc>
        <w:tc>
          <w:tcPr>
            <w:tcW w:w="1021" w:type="pct"/>
            <w:vMerge w:val="continue"/>
            <w:vAlign w:val="center"/>
          </w:tcPr>
          <w:p w14:paraId="52EBA6A9">
            <w:pPr>
              <w:spacing w:line="240" w:lineRule="atLeast"/>
              <w:rPr>
                <w:rFonts w:ascii="Times New Roman" w:hAnsi="Times New Roman" w:eastAsia="仿宋_GB2312"/>
                <w:sz w:val="24"/>
              </w:rPr>
            </w:pPr>
          </w:p>
        </w:tc>
      </w:tr>
      <w:tr w14:paraId="0A68C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1" w:type="pct"/>
            <w:vAlign w:val="center"/>
          </w:tcPr>
          <w:p w14:paraId="10B4244B">
            <w:pPr>
              <w:spacing w:line="240" w:lineRule="atLeast"/>
              <w:jc w:val="center"/>
              <w:rPr>
                <w:rFonts w:ascii="Times New Roman" w:hAnsi="Times New Roman" w:eastAsia="仿宋_GB2312"/>
                <w:sz w:val="24"/>
              </w:rPr>
            </w:pPr>
            <w:r>
              <w:rPr>
                <w:rFonts w:ascii="Times New Roman" w:hAnsi="Times New Roman" w:eastAsia="仿宋_GB2312"/>
                <w:sz w:val="24"/>
              </w:rPr>
              <w:t>3</w:t>
            </w:r>
          </w:p>
        </w:tc>
        <w:tc>
          <w:tcPr>
            <w:tcW w:w="1553" w:type="pct"/>
            <w:vAlign w:val="top"/>
          </w:tcPr>
          <w:p w14:paraId="69E0FDE7">
            <w:pPr>
              <w:widowControl/>
              <w:spacing w:line="240" w:lineRule="atLeast"/>
              <w:jc w:val="center"/>
              <w:textAlignment w:val="center"/>
              <w:rPr>
                <w:rFonts w:ascii="Times New Roman" w:hAnsi="Times New Roman" w:eastAsia="仿宋_GB2312"/>
                <w:sz w:val="24"/>
              </w:rPr>
            </w:pPr>
            <w:r>
              <w:rPr>
                <w:rFonts w:ascii="Times New Roman" w:hAnsi="Times New Roman" w:eastAsia="仿宋_GB2312"/>
                <w:sz w:val="24"/>
              </w:rPr>
              <w:t>刻度吸管</w:t>
            </w:r>
          </w:p>
        </w:tc>
        <w:tc>
          <w:tcPr>
            <w:tcW w:w="1129" w:type="pct"/>
            <w:vAlign w:val="top"/>
          </w:tcPr>
          <w:p w14:paraId="77796AA5">
            <w:pPr>
              <w:widowControl/>
              <w:spacing w:line="240" w:lineRule="atLeast"/>
              <w:jc w:val="center"/>
              <w:textAlignment w:val="center"/>
              <w:rPr>
                <w:rFonts w:ascii="Times New Roman" w:hAnsi="Times New Roman" w:eastAsia="仿宋_GB2312"/>
                <w:sz w:val="24"/>
              </w:rPr>
            </w:pPr>
            <w:r>
              <w:rPr>
                <w:rFonts w:ascii="Times New Roman" w:hAnsi="Times New Roman" w:eastAsia="仿宋_GB2312"/>
                <w:sz w:val="24"/>
              </w:rPr>
              <w:t>1mL</w:t>
            </w:r>
          </w:p>
        </w:tc>
        <w:tc>
          <w:tcPr>
            <w:tcW w:w="804" w:type="pct"/>
            <w:vAlign w:val="center"/>
          </w:tcPr>
          <w:p w14:paraId="07FD3315">
            <w:pPr>
              <w:widowControl/>
              <w:spacing w:line="240" w:lineRule="atLeast"/>
              <w:jc w:val="center"/>
              <w:textAlignment w:val="center"/>
              <w:rPr>
                <w:rFonts w:ascii="Times New Roman" w:hAnsi="Times New Roman" w:eastAsia="仿宋_GB2312"/>
                <w:sz w:val="24"/>
              </w:rPr>
            </w:pPr>
            <w:r>
              <w:rPr>
                <w:rFonts w:ascii="Times New Roman" w:hAnsi="Times New Roman" w:eastAsia="仿宋_GB2312"/>
                <w:sz w:val="24"/>
              </w:rPr>
              <w:t>2</w:t>
            </w:r>
          </w:p>
        </w:tc>
        <w:tc>
          <w:tcPr>
            <w:tcW w:w="1021" w:type="pct"/>
            <w:vMerge w:val="continue"/>
            <w:vAlign w:val="center"/>
          </w:tcPr>
          <w:p w14:paraId="179D58EA">
            <w:pPr>
              <w:spacing w:line="240" w:lineRule="atLeast"/>
              <w:rPr>
                <w:rFonts w:ascii="Times New Roman" w:hAnsi="Times New Roman" w:eastAsia="仿宋_GB2312"/>
                <w:sz w:val="24"/>
              </w:rPr>
            </w:pPr>
          </w:p>
        </w:tc>
      </w:tr>
      <w:tr w14:paraId="0366F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1" w:type="pct"/>
            <w:vAlign w:val="center"/>
          </w:tcPr>
          <w:p w14:paraId="71163B91">
            <w:pPr>
              <w:spacing w:line="240" w:lineRule="atLeast"/>
              <w:jc w:val="center"/>
              <w:rPr>
                <w:rFonts w:ascii="Times New Roman" w:hAnsi="Times New Roman" w:eastAsia="仿宋_GB2312"/>
                <w:sz w:val="24"/>
              </w:rPr>
            </w:pPr>
            <w:r>
              <w:rPr>
                <w:rFonts w:ascii="Times New Roman" w:hAnsi="Times New Roman" w:eastAsia="仿宋_GB2312"/>
                <w:sz w:val="24"/>
              </w:rPr>
              <w:t>4</w:t>
            </w:r>
          </w:p>
        </w:tc>
        <w:tc>
          <w:tcPr>
            <w:tcW w:w="1553" w:type="pct"/>
            <w:vAlign w:val="top"/>
          </w:tcPr>
          <w:p w14:paraId="7CF820A9">
            <w:pPr>
              <w:widowControl/>
              <w:spacing w:line="240" w:lineRule="atLeast"/>
              <w:jc w:val="center"/>
              <w:textAlignment w:val="center"/>
              <w:rPr>
                <w:rFonts w:ascii="Times New Roman" w:hAnsi="Times New Roman" w:eastAsia="仿宋_GB2312"/>
                <w:sz w:val="24"/>
              </w:rPr>
            </w:pPr>
            <w:r>
              <w:rPr>
                <w:rFonts w:ascii="Times New Roman" w:hAnsi="Times New Roman" w:eastAsia="仿宋_GB2312"/>
                <w:sz w:val="24"/>
              </w:rPr>
              <w:t>刻度吸管</w:t>
            </w:r>
          </w:p>
        </w:tc>
        <w:tc>
          <w:tcPr>
            <w:tcW w:w="1129" w:type="pct"/>
            <w:vAlign w:val="top"/>
          </w:tcPr>
          <w:p w14:paraId="5609DE51">
            <w:pPr>
              <w:widowControl/>
              <w:spacing w:line="240" w:lineRule="atLeast"/>
              <w:jc w:val="center"/>
              <w:textAlignment w:val="center"/>
              <w:rPr>
                <w:rFonts w:ascii="Times New Roman" w:hAnsi="Times New Roman" w:eastAsia="仿宋_GB2312"/>
                <w:sz w:val="24"/>
              </w:rPr>
            </w:pPr>
            <w:r>
              <w:rPr>
                <w:rFonts w:ascii="Times New Roman" w:hAnsi="Times New Roman" w:eastAsia="仿宋_GB2312"/>
                <w:sz w:val="24"/>
              </w:rPr>
              <w:t>2mL</w:t>
            </w:r>
          </w:p>
        </w:tc>
        <w:tc>
          <w:tcPr>
            <w:tcW w:w="804" w:type="pct"/>
            <w:vAlign w:val="center"/>
          </w:tcPr>
          <w:p w14:paraId="53A2AB0E">
            <w:pPr>
              <w:widowControl/>
              <w:spacing w:line="240" w:lineRule="atLeast"/>
              <w:jc w:val="center"/>
              <w:textAlignment w:val="center"/>
              <w:rPr>
                <w:rFonts w:ascii="Times New Roman" w:hAnsi="Times New Roman" w:eastAsia="仿宋_GB2312"/>
                <w:sz w:val="24"/>
              </w:rPr>
            </w:pPr>
            <w:r>
              <w:rPr>
                <w:rFonts w:ascii="Times New Roman" w:hAnsi="Times New Roman" w:eastAsia="仿宋_GB2312"/>
                <w:sz w:val="24"/>
              </w:rPr>
              <w:t>1</w:t>
            </w:r>
          </w:p>
        </w:tc>
        <w:tc>
          <w:tcPr>
            <w:tcW w:w="1021" w:type="pct"/>
            <w:vMerge w:val="continue"/>
            <w:vAlign w:val="center"/>
          </w:tcPr>
          <w:p w14:paraId="22892BED">
            <w:pPr>
              <w:spacing w:line="240" w:lineRule="atLeast"/>
              <w:rPr>
                <w:rFonts w:ascii="Times New Roman" w:hAnsi="Times New Roman" w:eastAsia="仿宋_GB2312"/>
                <w:sz w:val="24"/>
              </w:rPr>
            </w:pPr>
          </w:p>
        </w:tc>
      </w:tr>
      <w:tr w14:paraId="02030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1" w:type="pct"/>
            <w:vAlign w:val="center"/>
          </w:tcPr>
          <w:p w14:paraId="1FF42105">
            <w:pPr>
              <w:spacing w:line="240" w:lineRule="atLeast"/>
              <w:jc w:val="center"/>
              <w:rPr>
                <w:rFonts w:ascii="Times New Roman" w:hAnsi="Times New Roman" w:eastAsia="仿宋_GB2312"/>
                <w:sz w:val="24"/>
              </w:rPr>
            </w:pPr>
            <w:r>
              <w:rPr>
                <w:rFonts w:ascii="Times New Roman" w:hAnsi="Times New Roman" w:eastAsia="仿宋_GB2312"/>
                <w:sz w:val="24"/>
              </w:rPr>
              <w:t>5</w:t>
            </w:r>
          </w:p>
        </w:tc>
        <w:tc>
          <w:tcPr>
            <w:tcW w:w="1553" w:type="pct"/>
            <w:vAlign w:val="top"/>
          </w:tcPr>
          <w:p w14:paraId="73A37396">
            <w:pPr>
              <w:widowControl/>
              <w:spacing w:line="240" w:lineRule="atLeast"/>
              <w:jc w:val="center"/>
              <w:textAlignment w:val="center"/>
              <w:rPr>
                <w:rFonts w:ascii="Times New Roman" w:hAnsi="Times New Roman" w:eastAsia="仿宋_GB2312"/>
                <w:sz w:val="24"/>
              </w:rPr>
            </w:pPr>
            <w:r>
              <w:rPr>
                <w:rFonts w:ascii="Times New Roman" w:hAnsi="Times New Roman" w:eastAsia="仿宋_GB2312"/>
                <w:sz w:val="24"/>
              </w:rPr>
              <w:t>刻度吸管</w:t>
            </w:r>
          </w:p>
        </w:tc>
        <w:tc>
          <w:tcPr>
            <w:tcW w:w="1129" w:type="pct"/>
            <w:vAlign w:val="top"/>
          </w:tcPr>
          <w:p w14:paraId="6096393A">
            <w:pPr>
              <w:widowControl/>
              <w:spacing w:line="240" w:lineRule="atLeast"/>
              <w:jc w:val="center"/>
              <w:textAlignment w:val="center"/>
              <w:rPr>
                <w:rFonts w:ascii="Times New Roman" w:hAnsi="Times New Roman" w:eastAsia="仿宋_GB2312"/>
                <w:sz w:val="24"/>
              </w:rPr>
            </w:pPr>
            <w:r>
              <w:rPr>
                <w:rFonts w:ascii="Times New Roman" w:hAnsi="Times New Roman" w:eastAsia="仿宋_GB2312"/>
                <w:sz w:val="24"/>
              </w:rPr>
              <w:t>5mL</w:t>
            </w:r>
          </w:p>
        </w:tc>
        <w:tc>
          <w:tcPr>
            <w:tcW w:w="804" w:type="pct"/>
            <w:vAlign w:val="center"/>
          </w:tcPr>
          <w:p w14:paraId="7E1E4A19">
            <w:pPr>
              <w:widowControl/>
              <w:spacing w:line="240" w:lineRule="atLeast"/>
              <w:jc w:val="center"/>
              <w:textAlignment w:val="center"/>
              <w:rPr>
                <w:rFonts w:ascii="Times New Roman" w:hAnsi="Times New Roman" w:eastAsia="仿宋_GB2312"/>
                <w:sz w:val="24"/>
              </w:rPr>
            </w:pPr>
            <w:r>
              <w:rPr>
                <w:rFonts w:ascii="Times New Roman" w:hAnsi="Times New Roman" w:eastAsia="仿宋_GB2312"/>
                <w:sz w:val="24"/>
              </w:rPr>
              <w:t>3</w:t>
            </w:r>
          </w:p>
        </w:tc>
        <w:tc>
          <w:tcPr>
            <w:tcW w:w="1021" w:type="pct"/>
            <w:vMerge w:val="continue"/>
            <w:vAlign w:val="center"/>
          </w:tcPr>
          <w:p w14:paraId="6B0D8DBA">
            <w:pPr>
              <w:spacing w:line="240" w:lineRule="atLeast"/>
              <w:ind w:firstLine="480" w:firstLineChars="200"/>
              <w:rPr>
                <w:rFonts w:ascii="Times New Roman" w:hAnsi="Times New Roman" w:eastAsia="仿宋_GB2312"/>
                <w:sz w:val="24"/>
              </w:rPr>
            </w:pPr>
          </w:p>
        </w:tc>
      </w:tr>
      <w:tr w14:paraId="586C9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1" w:type="pct"/>
            <w:vAlign w:val="center"/>
          </w:tcPr>
          <w:p w14:paraId="484DDE8B">
            <w:pPr>
              <w:spacing w:line="240" w:lineRule="atLeast"/>
              <w:jc w:val="center"/>
              <w:rPr>
                <w:rFonts w:ascii="Times New Roman" w:hAnsi="Times New Roman" w:eastAsia="仿宋_GB2312"/>
                <w:sz w:val="24"/>
              </w:rPr>
            </w:pPr>
            <w:r>
              <w:rPr>
                <w:rFonts w:ascii="Times New Roman" w:hAnsi="Times New Roman" w:eastAsia="仿宋_GB2312"/>
                <w:sz w:val="24"/>
              </w:rPr>
              <w:t>6</w:t>
            </w:r>
          </w:p>
        </w:tc>
        <w:tc>
          <w:tcPr>
            <w:tcW w:w="1553" w:type="pct"/>
            <w:vAlign w:val="top"/>
          </w:tcPr>
          <w:p w14:paraId="6E5F58C1">
            <w:pPr>
              <w:widowControl/>
              <w:spacing w:line="240" w:lineRule="atLeast"/>
              <w:jc w:val="center"/>
              <w:textAlignment w:val="center"/>
              <w:rPr>
                <w:rFonts w:ascii="Times New Roman" w:hAnsi="Times New Roman" w:eastAsia="仿宋_GB2312"/>
                <w:sz w:val="24"/>
              </w:rPr>
            </w:pPr>
            <w:r>
              <w:rPr>
                <w:rFonts w:ascii="Times New Roman" w:hAnsi="Times New Roman" w:eastAsia="仿宋_GB2312"/>
                <w:sz w:val="24"/>
              </w:rPr>
              <w:t>刻度吸管</w:t>
            </w:r>
          </w:p>
        </w:tc>
        <w:tc>
          <w:tcPr>
            <w:tcW w:w="1129" w:type="pct"/>
            <w:vAlign w:val="top"/>
          </w:tcPr>
          <w:p w14:paraId="5ADCE849">
            <w:pPr>
              <w:widowControl/>
              <w:spacing w:line="240" w:lineRule="atLeast"/>
              <w:jc w:val="center"/>
              <w:textAlignment w:val="center"/>
              <w:rPr>
                <w:rFonts w:ascii="Times New Roman" w:hAnsi="Times New Roman" w:eastAsia="仿宋_GB2312"/>
                <w:sz w:val="24"/>
              </w:rPr>
            </w:pPr>
            <w:r>
              <w:rPr>
                <w:rFonts w:ascii="Times New Roman" w:hAnsi="Times New Roman" w:eastAsia="仿宋_GB2312"/>
                <w:sz w:val="24"/>
              </w:rPr>
              <w:t>10mL</w:t>
            </w:r>
          </w:p>
        </w:tc>
        <w:tc>
          <w:tcPr>
            <w:tcW w:w="804" w:type="pct"/>
            <w:vAlign w:val="center"/>
          </w:tcPr>
          <w:p w14:paraId="67C8223E">
            <w:pPr>
              <w:widowControl/>
              <w:spacing w:line="240" w:lineRule="atLeast"/>
              <w:jc w:val="center"/>
              <w:textAlignment w:val="center"/>
              <w:rPr>
                <w:rFonts w:ascii="Times New Roman" w:hAnsi="Times New Roman" w:eastAsia="仿宋_GB2312"/>
                <w:sz w:val="24"/>
              </w:rPr>
            </w:pPr>
            <w:r>
              <w:rPr>
                <w:rFonts w:ascii="Times New Roman" w:hAnsi="Times New Roman" w:eastAsia="仿宋_GB2312"/>
                <w:sz w:val="24"/>
              </w:rPr>
              <w:t>2</w:t>
            </w:r>
          </w:p>
        </w:tc>
        <w:tc>
          <w:tcPr>
            <w:tcW w:w="1021" w:type="pct"/>
            <w:vMerge w:val="continue"/>
            <w:vAlign w:val="center"/>
          </w:tcPr>
          <w:p w14:paraId="03D689AE">
            <w:pPr>
              <w:spacing w:line="240" w:lineRule="atLeast"/>
              <w:ind w:firstLine="480" w:firstLineChars="200"/>
              <w:rPr>
                <w:rFonts w:ascii="Times New Roman" w:hAnsi="Times New Roman" w:eastAsia="仿宋_GB2312"/>
                <w:sz w:val="24"/>
              </w:rPr>
            </w:pPr>
          </w:p>
        </w:tc>
      </w:tr>
      <w:tr w14:paraId="11D31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1" w:type="pct"/>
            <w:vAlign w:val="center"/>
          </w:tcPr>
          <w:p w14:paraId="5873E262">
            <w:pPr>
              <w:spacing w:line="240" w:lineRule="atLeast"/>
              <w:jc w:val="center"/>
              <w:rPr>
                <w:rFonts w:ascii="Times New Roman" w:hAnsi="Times New Roman" w:eastAsia="仿宋_GB2312"/>
                <w:sz w:val="24"/>
              </w:rPr>
            </w:pPr>
            <w:r>
              <w:rPr>
                <w:rFonts w:ascii="Times New Roman" w:hAnsi="Times New Roman" w:eastAsia="仿宋_GB2312"/>
                <w:sz w:val="24"/>
              </w:rPr>
              <w:t>7</w:t>
            </w:r>
          </w:p>
        </w:tc>
        <w:tc>
          <w:tcPr>
            <w:tcW w:w="1553" w:type="pct"/>
            <w:vAlign w:val="center"/>
          </w:tcPr>
          <w:p w14:paraId="70C0AA08">
            <w:pPr>
              <w:widowControl/>
              <w:spacing w:line="240" w:lineRule="atLeast"/>
              <w:jc w:val="center"/>
              <w:textAlignment w:val="center"/>
              <w:rPr>
                <w:rFonts w:ascii="Times New Roman" w:hAnsi="Times New Roman" w:eastAsia="仿宋_GB2312"/>
                <w:sz w:val="24"/>
              </w:rPr>
            </w:pPr>
            <w:r>
              <w:rPr>
                <w:rFonts w:ascii="Times New Roman" w:hAnsi="Times New Roman" w:eastAsia="仿宋_GB2312"/>
                <w:sz w:val="24"/>
              </w:rPr>
              <w:t>容量瓶</w:t>
            </w:r>
          </w:p>
        </w:tc>
        <w:tc>
          <w:tcPr>
            <w:tcW w:w="1129" w:type="pct"/>
            <w:vAlign w:val="center"/>
          </w:tcPr>
          <w:p w14:paraId="2A47EC58">
            <w:pPr>
              <w:widowControl/>
              <w:spacing w:line="240" w:lineRule="atLeast"/>
              <w:jc w:val="center"/>
              <w:textAlignment w:val="center"/>
              <w:rPr>
                <w:rFonts w:ascii="Times New Roman" w:hAnsi="Times New Roman" w:eastAsia="仿宋_GB2312"/>
                <w:sz w:val="24"/>
              </w:rPr>
            </w:pPr>
            <w:r>
              <w:rPr>
                <w:rFonts w:ascii="Times New Roman" w:hAnsi="Times New Roman" w:eastAsia="仿宋_GB2312"/>
                <w:sz w:val="24"/>
              </w:rPr>
              <w:t>100mL</w:t>
            </w:r>
          </w:p>
        </w:tc>
        <w:tc>
          <w:tcPr>
            <w:tcW w:w="804" w:type="pct"/>
            <w:vAlign w:val="center"/>
          </w:tcPr>
          <w:p w14:paraId="2442B420">
            <w:pPr>
              <w:widowControl/>
              <w:spacing w:line="240" w:lineRule="atLeast"/>
              <w:jc w:val="center"/>
              <w:textAlignment w:val="center"/>
              <w:rPr>
                <w:rFonts w:ascii="Times New Roman" w:hAnsi="Times New Roman" w:eastAsia="仿宋_GB2312"/>
                <w:sz w:val="24"/>
              </w:rPr>
            </w:pPr>
            <w:r>
              <w:rPr>
                <w:rFonts w:ascii="Times New Roman" w:hAnsi="Times New Roman" w:eastAsia="仿宋_GB2312"/>
                <w:sz w:val="24"/>
              </w:rPr>
              <w:t>1</w:t>
            </w:r>
          </w:p>
        </w:tc>
        <w:tc>
          <w:tcPr>
            <w:tcW w:w="1021" w:type="pct"/>
            <w:vMerge w:val="continue"/>
            <w:vAlign w:val="center"/>
          </w:tcPr>
          <w:p w14:paraId="2E050665">
            <w:pPr>
              <w:spacing w:line="240" w:lineRule="atLeast"/>
              <w:ind w:firstLine="480" w:firstLineChars="200"/>
              <w:rPr>
                <w:rFonts w:ascii="Times New Roman" w:hAnsi="Times New Roman" w:eastAsia="仿宋_GB2312"/>
                <w:sz w:val="24"/>
              </w:rPr>
            </w:pPr>
          </w:p>
        </w:tc>
      </w:tr>
      <w:tr w14:paraId="7342F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1" w:type="pct"/>
            <w:vAlign w:val="center"/>
          </w:tcPr>
          <w:p w14:paraId="6947E0CA">
            <w:pPr>
              <w:spacing w:line="240" w:lineRule="atLeast"/>
              <w:jc w:val="center"/>
              <w:rPr>
                <w:rFonts w:ascii="Times New Roman" w:hAnsi="Times New Roman" w:eastAsia="仿宋_GB2312"/>
                <w:sz w:val="24"/>
              </w:rPr>
            </w:pPr>
            <w:r>
              <w:rPr>
                <w:rFonts w:ascii="Times New Roman" w:hAnsi="Times New Roman" w:eastAsia="仿宋_GB2312"/>
                <w:sz w:val="24"/>
              </w:rPr>
              <w:t>8</w:t>
            </w:r>
          </w:p>
        </w:tc>
        <w:tc>
          <w:tcPr>
            <w:tcW w:w="1553" w:type="pct"/>
            <w:vAlign w:val="top"/>
          </w:tcPr>
          <w:p w14:paraId="05878A9D">
            <w:pPr>
              <w:widowControl/>
              <w:spacing w:line="240" w:lineRule="atLeast"/>
              <w:jc w:val="center"/>
              <w:textAlignment w:val="center"/>
              <w:rPr>
                <w:rFonts w:ascii="Times New Roman" w:hAnsi="Times New Roman" w:eastAsia="仿宋_GB2312"/>
                <w:sz w:val="24"/>
              </w:rPr>
            </w:pPr>
            <w:r>
              <w:rPr>
                <w:rFonts w:ascii="Times New Roman" w:hAnsi="Times New Roman" w:eastAsia="仿宋_GB2312"/>
                <w:sz w:val="24"/>
              </w:rPr>
              <w:t>容量瓶</w:t>
            </w:r>
          </w:p>
        </w:tc>
        <w:tc>
          <w:tcPr>
            <w:tcW w:w="1129" w:type="pct"/>
            <w:vAlign w:val="top"/>
          </w:tcPr>
          <w:p w14:paraId="3BDD6BB9">
            <w:pPr>
              <w:widowControl/>
              <w:spacing w:line="240" w:lineRule="atLeast"/>
              <w:jc w:val="center"/>
              <w:textAlignment w:val="center"/>
              <w:rPr>
                <w:rFonts w:ascii="Times New Roman" w:hAnsi="Times New Roman" w:eastAsia="仿宋_GB2312"/>
                <w:sz w:val="24"/>
              </w:rPr>
            </w:pPr>
            <w:r>
              <w:rPr>
                <w:rFonts w:ascii="Times New Roman" w:hAnsi="Times New Roman" w:eastAsia="仿宋_GB2312"/>
                <w:sz w:val="24"/>
              </w:rPr>
              <w:t>250mL</w:t>
            </w:r>
          </w:p>
        </w:tc>
        <w:tc>
          <w:tcPr>
            <w:tcW w:w="804" w:type="pct"/>
            <w:vAlign w:val="center"/>
          </w:tcPr>
          <w:p w14:paraId="387A6502">
            <w:pPr>
              <w:widowControl/>
              <w:spacing w:line="240" w:lineRule="atLeast"/>
              <w:jc w:val="center"/>
              <w:textAlignment w:val="center"/>
              <w:rPr>
                <w:rFonts w:ascii="Times New Roman" w:hAnsi="Times New Roman" w:eastAsia="仿宋_GB2312"/>
                <w:sz w:val="24"/>
              </w:rPr>
            </w:pPr>
            <w:r>
              <w:rPr>
                <w:rFonts w:ascii="Times New Roman" w:hAnsi="Times New Roman" w:eastAsia="仿宋_GB2312"/>
                <w:sz w:val="24"/>
              </w:rPr>
              <w:t>1</w:t>
            </w:r>
          </w:p>
        </w:tc>
        <w:tc>
          <w:tcPr>
            <w:tcW w:w="1021" w:type="pct"/>
            <w:vMerge w:val="continue"/>
            <w:vAlign w:val="center"/>
          </w:tcPr>
          <w:p w14:paraId="4A81DE89">
            <w:pPr>
              <w:spacing w:line="240" w:lineRule="atLeast"/>
              <w:ind w:firstLine="480" w:firstLineChars="200"/>
              <w:rPr>
                <w:rFonts w:ascii="Times New Roman" w:hAnsi="Times New Roman" w:eastAsia="仿宋_GB2312"/>
                <w:sz w:val="24"/>
              </w:rPr>
            </w:pPr>
          </w:p>
        </w:tc>
      </w:tr>
      <w:tr w14:paraId="5EE22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1" w:type="pct"/>
            <w:vAlign w:val="center"/>
          </w:tcPr>
          <w:p w14:paraId="6BB0528D">
            <w:pPr>
              <w:spacing w:line="240" w:lineRule="atLeast"/>
              <w:jc w:val="center"/>
              <w:rPr>
                <w:rFonts w:ascii="Times New Roman" w:hAnsi="Times New Roman" w:eastAsia="仿宋_GB2312"/>
                <w:sz w:val="24"/>
              </w:rPr>
            </w:pPr>
            <w:r>
              <w:rPr>
                <w:rFonts w:ascii="Times New Roman" w:hAnsi="Times New Roman" w:eastAsia="仿宋_GB2312"/>
                <w:sz w:val="24"/>
              </w:rPr>
              <w:t>9</w:t>
            </w:r>
          </w:p>
        </w:tc>
        <w:tc>
          <w:tcPr>
            <w:tcW w:w="1553" w:type="pct"/>
            <w:vAlign w:val="center"/>
          </w:tcPr>
          <w:p w14:paraId="665BDC70">
            <w:pPr>
              <w:widowControl/>
              <w:spacing w:line="240" w:lineRule="atLeast"/>
              <w:jc w:val="center"/>
              <w:textAlignment w:val="center"/>
              <w:rPr>
                <w:rFonts w:ascii="Times New Roman" w:hAnsi="Times New Roman" w:eastAsia="仿宋_GB2312"/>
                <w:sz w:val="24"/>
              </w:rPr>
            </w:pPr>
            <w:r>
              <w:rPr>
                <w:rFonts w:ascii="Times New Roman" w:hAnsi="Times New Roman" w:eastAsia="仿宋_GB2312"/>
                <w:sz w:val="24"/>
              </w:rPr>
              <w:t>容量瓶</w:t>
            </w:r>
          </w:p>
        </w:tc>
        <w:tc>
          <w:tcPr>
            <w:tcW w:w="1129" w:type="pct"/>
            <w:vAlign w:val="center"/>
          </w:tcPr>
          <w:p w14:paraId="6D24A035">
            <w:pPr>
              <w:widowControl/>
              <w:spacing w:line="240" w:lineRule="atLeast"/>
              <w:jc w:val="center"/>
              <w:textAlignment w:val="center"/>
              <w:rPr>
                <w:rFonts w:ascii="Times New Roman" w:hAnsi="Times New Roman" w:eastAsia="仿宋_GB2312"/>
                <w:sz w:val="24"/>
              </w:rPr>
            </w:pPr>
            <w:r>
              <w:rPr>
                <w:rFonts w:ascii="Times New Roman" w:hAnsi="Times New Roman" w:eastAsia="仿宋_GB2312"/>
                <w:sz w:val="24"/>
              </w:rPr>
              <w:t>500mL</w:t>
            </w:r>
          </w:p>
        </w:tc>
        <w:tc>
          <w:tcPr>
            <w:tcW w:w="804" w:type="pct"/>
            <w:vAlign w:val="center"/>
          </w:tcPr>
          <w:p w14:paraId="31230432">
            <w:pPr>
              <w:widowControl/>
              <w:spacing w:line="240" w:lineRule="atLeast"/>
              <w:jc w:val="center"/>
              <w:textAlignment w:val="center"/>
              <w:rPr>
                <w:rFonts w:ascii="Times New Roman" w:hAnsi="Times New Roman" w:eastAsia="仿宋_GB2312"/>
                <w:sz w:val="24"/>
              </w:rPr>
            </w:pPr>
            <w:r>
              <w:rPr>
                <w:rFonts w:ascii="Times New Roman" w:hAnsi="Times New Roman" w:eastAsia="仿宋_GB2312"/>
                <w:sz w:val="24"/>
              </w:rPr>
              <w:t>1</w:t>
            </w:r>
          </w:p>
        </w:tc>
        <w:tc>
          <w:tcPr>
            <w:tcW w:w="1021" w:type="pct"/>
            <w:vMerge w:val="continue"/>
            <w:vAlign w:val="center"/>
          </w:tcPr>
          <w:p w14:paraId="2764BE38">
            <w:pPr>
              <w:spacing w:line="240" w:lineRule="atLeast"/>
              <w:ind w:firstLine="480" w:firstLineChars="200"/>
              <w:rPr>
                <w:rFonts w:ascii="Times New Roman" w:hAnsi="Times New Roman" w:eastAsia="仿宋_GB2312"/>
                <w:sz w:val="24"/>
              </w:rPr>
            </w:pPr>
          </w:p>
        </w:tc>
      </w:tr>
    </w:tbl>
    <w:p w14:paraId="4F1B19FA">
      <w:pPr>
        <w:adjustRightInd w:val="0"/>
        <w:snapToGrid w:val="0"/>
        <w:spacing w:line="586"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模块</w:t>
      </w:r>
      <w:r>
        <w:rPr>
          <w:rFonts w:hint="eastAsia" w:ascii="Times New Roman" w:hAnsi="Times New Roman" w:eastAsia="仿宋_GB2312"/>
          <w:sz w:val="32"/>
          <w:szCs w:val="32"/>
          <w:lang w:val="en-US" w:eastAsia="zh-CN"/>
        </w:rPr>
        <w:t>C</w:t>
      </w:r>
      <w:r>
        <w:rPr>
          <w:rFonts w:ascii="Times New Roman" w:hAnsi="Times New Roman" w:eastAsia="仿宋_GB2312"/>
          <w:sz w:val="32"/>
          <w:szCs w:val="32"/>
        </w:rPr>
        <w:t>（过程自动化PA设备）</w:t>
      </w:r>
    </w:p>
    <w:p w14:paraId="5DC05C24">
      <w:pPr>
        <w:spacing w:line="586" w:lineRule="exact"/>
        <w:ind w:firstLine="420"/>
        <w:rPr>
          <w:rFonts w:ascii="Times New Roman" w:hAnsi="Times New Roman" w:eastAsia="仿宋_GB2312"/>
          <w:sz w:val="32"/>
          <w:szCs w:val="32"/>
        </w:rPr>
      </w:pPr>
      <w:r>
        <w:rPr>
          <w:rFonts w:ascii="Times New Roman" w:hAnsi="Times New Roman" w:eastAsia="仿宋_GB2312"/>
          <w:sz w:val="32"/>
          <w:szCs w:val="32"/>
        </w:rPr>
        <w:t>（1）自带防护用具：护目镜、工作服、防砸电工绝缘鞋。</w:t>
      </w:r>
    </w:p>
    <w:p w14:paraId="379BC67E">
      <w:pPr>
        <w:spacing w:line="586" w:lineRule="exact"/>
        <w:ind w:firstLine="420"/>
        <w:rPr>
          <w:rFonts w:ascii="Times New Roman" w:hAnsi="Times New Roman" w:eastAsia="仿宋_GB2312"/>
          <w:sz w:val="32"/>
          <w:szCs w:val="32"/>
        </w:rPr>
      </w:pPr>
      <w:r>
        <w:rPr>
          <w:rFonts w:ascii="Times New Roman" w:hAnsi="Times New Roman" w:eastAsia="仿宋_GB2312"/>
          <w:sz w:val="32"/>
          <w:szCs w:val="32"/>
        </w:rPr>
        <w:t>（2）自带工具及设备：具体型号与规格可以参照下列工具清单，不得使用非标准工具、电动工具：</w:t>
      </w:r>
    </w:p>
    <w:p w14:paraId="6E1A9B73">
      <w:pPr>
        <w:adjustRightInd w:val="0"/>
        <w:snapToGrid w:val="0"/>
        <w:spacing w:line="586" w:lineRule="exact"/>
        <w:jc w:val="center"/>
        <w:rPr>
          <w:rFonts w:ascii="Times New Roman" w:hAnsi="Times New Roman" w:eastAsia="仿宋_GB2312"/>
          <w:sz w:val="32"/>
          <w:szCs w:val="32"/>
        </w:rPr>
      </w:pPr>
      <w:r>
        <w:rPr>
          <w:rFonts w:ascii="Times New Roman" w:hAnsi="Times New Roman" w:eastAsia="仿宋_GB2312"/>
          <w:sz w:val="32"/>
          <w:szCs w:val="32"/>
        </w:rPr>
        <w:t>参考工具及设备清单</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804"/>
        <w:gridCol w:w="2413"/>
        <w:gridCol w:w="1101"/>
        <w:gridCol w:w="1670"/>
      </w:tblGrid>
      <w:tr w14:paraId="791D2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79" w:type="pct"/>
            <w:vAlign w:val="center"/>
          </w:tcPr>
          <w:p w14:paraId="0DCA7627">
            <w:pPr>
              <w:spacing w:line="586" w:lineRule="exact"/>
              <w:jc w:val="center"/>
              <w:rPr>
                <w:rFonts w:ascii="Times New Roman" w:hAnsi="Times New Roman" w:eastAsiaTheme="majorEastAsia"/>
                <w:b/>
                <w:bCs/>
                <w:sz w:val="24"/>
              </w:rPr>
            </w:pPr>
            <w:r>
              <w:rPr>
                <w:rFonts w:ascii="Times New Roman" w:hAnsi="Times New Roman" w:eastAsiaTheme="majorEastAsia"/>
                <w:b/>
                <w:bCs/>
                <w:sz w:val="24"/>
              </w:rPr>
              <w:t>序号</w:t>
            </w:r>
          </w:p>
        </w:tc>
        <w:tc>
          <w:tcPr>
            <w:tcW w:w="1587" w:type="pct"/>
            <w:vAlign w:val="center"/>
          </w:tcPr>
          <w:p w14:paraId="2B2374E2">
            <w:pPr>
              <w:spacing w:line="586" w:lineRule="exact"/>
              <w:jc w:val="center"/>
              <w:rPr>
                <w:rFonts w:ascii="Times New Roman" w:hAnsi="Times New Roman" w:eastAsiaTheme="majorEastAsia"/>
                <w:b/>
                <w:bCs/>
                <w:sz w:val="24"/>
              </w:rPr>
            </w:pPr>
            <w:r>
              <w:rPr>
                <w:rFonts w:ascii="Times New Roman" w:hAnsi="Times New Roman" w:eastAsiaTheme="majorEastAsia"/>
                <w:b/>
                <w:bCs/>
                <w:sz w:val="24"/>
              </w:rPr>
              <w:t>名  称</w:t>
            </w:r>
          </w:p>
        </w:tc>
        <w:tc>
          <w:tcPr>
            <w:tcW w:w="1366" w:type="pct"/>
            <w:vAlign w:val="center"/>
          </w:tcPr>
          <w:p w14:paraId="0A47DD38">
            <w:pPr>
              <w:spacing w:line="586" w:lineRule="exact"/>
              <w:jc w:val="center"/>
              <w:rPr>
                <w:rFonts w:ascii="Times New Roman" w:hAnsi="Times New Roman" w:eastAsiaTheme="majorEastAsia"/>
                <w:b/>
                <w:bCs/>
                <w:sz w:val="24"/>
              </w:rPr>
            </w:pPr>
            <w:r>
              <w:rPr>
                <w:rFonts w:ascii="Times New Roman" w:hAnsi="Times New Roman" w:eastAsiaTheme="majorEastAsia"/>
                <w:b/>
                <w:bCs/>
                <w:sz w:val="24"/>
              </w:rPr>
              <w:t>型号</w:t>
            </w:r>
          </w:p>
        </w:tc>
        <w:tc>
          <w:tcPr>
            <w:tcW w:w="623" w:type="pct"/>
            <w:vAlign w:val="center"/>
          </w:tcPr>
          <w:p w14:paraId="01FE5C07">
            <w:pPr>
              <w:spacing w:line="586" w:lineRule="exact"/>
              <w:jc w:val="center"/>
              <w:rPr>
                <w:rFonts w:ascii="Times New Roman" w:hAnsi="Times New Roman" w:eastAsiaTheme="majorEastAsia"/>
                <w:b/>
                <w:bCs/>
                <w:sz w:val="24"/>
              </w:rPr>
            </w:pPr>
            <w:r>
              <w:rPr>
                <w:rFonts w:ascii="Times New Roman" w:hAnsi="Times New Roman" w:eastAsiaTheme="majorEastAsia"/>
                <w:b/>
                <w:bCs/>
                <w:sz w:val="24"/>
              </w:rPr>
              <w:t>数量</w:t>
            </w:r>
          </w:p>
        </w:tc>
        <w:tc>
          <w:tcPr>
            <w:tcW w:w="945" w:type="pct"/>
          </w:tcPr>
          <w:p w14:paraId="161D323E">
            <w:pPr>
              <w:spacing w:line="586" w:lineRule="exact"/>
              <w:jc w:val="center"/>
              <w:rPr>
                <w:rFonts w:ascii="Times New Roman" w:hAnsi="Times New Roman" w:eastAsiaTheme="majorEastAsia"/>
                <w:b/>
                <w:bCs/>
                <w:sz w:val="24"/>
              </w:rPr>
            </w:pPr>
            <w:r>
              <w:rPr>
                <w:rFonts w:ascii="Times New Roman" w:hAnsi="Times New Roman" w:eastAsiaTheme="majorEastAsia"/>
                <w:b/>
                <w:bCs/>
                <w:sz w:val="24"/>
              </w:rPr>
              <w:t>备注</w:t>
            </w:r>
          </w:p>
        </w:tc>
      </w:tr>
      <w:tr w14:paraId="2D0EC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pct"/>
            <w:vAlign w:val="center"/>
          </w:tcPr>
          <w:p w14:paraId="6DCB39BA">
            <w:pPr>
              <w:spacing w:line="480" w:lineRule="exact"/>
              <w:jc w:val="center"/>
              <w:rPr>
                <w:rFonts w:ascii="Times New Roman" w:hAnsi="Times New Roman" w:eastAsia="仿宋_GB2312"/>
                <w:sz w:val="24"/>
              </w:rPr>
            </w:pPr>
            <w:r>
              <w:rPr>
                <w:rFonts w:ascii="Times New Roman" w:hAnsi="Times New Roman" w:eastAsia="仿宋_GB2312"/>
                <w:sz w:val="24"/>
              </w:rPr>
              <w:t>1</w:t>
            </w:r>
          </w:p>
        </w:tc>
        <w:tc>
          <w:tcPr>
            <w:tcW w:w="1587" w:type="pct"/>
            <w:vAlign w:val="center"/>
          </w:tcPr>
          <w:p w14:paraId="287278E7">
            <w:pPr>
              <w:widowControl/>
              <w:spacing w:line="480" w:lineRule="exact"/>
              <w:jc w:val="center"/>
              <w:rPr>
                <w:rFonts w:ascii="Times New Roman" w:hAnsi="Times New Roman" w:eastAsia="仿宋_GB2312"/>
                <w:sz w:val="24"/>
              </w:rPr>
            </w:pPr>
            <w:r>
              <w:rPr>
                <w:rFonts w:ascii="Times New Roman" w:hAnsi="Times New Roman" w:eastAsia="仿宋_GB2312"/>
                <w:sz w:val="24"/>
              </w:rPr>
              <w:t>工具套装</w:t>
            </w:r>
          </w:p>
        </w:tc>
        <w:tc>
          <w:tcPr>
            <w:tcW w:w="1366" w:type="pct"/>
            <w:vAlign w:val="center"/>
          </w:tcPr>
          <w:p w14:paraId="4A94F1C9">
            <w:pPr>
              <w:spacing w:line="480" w:lineRule="exact"/>
              <w:jc w:val="center"/>
              <w:rPr>
                <w:rFonts w:ascii="Times New Roman" w:hAnsi="Times New Roman" w:eastAsia="仿宋_GB2312"/>
                <w:sz w:val="24"/>
              </w:rPr>
            </w:pPr>
            <w:r>
              <w:rPr>
                <w:rFonts w:ascii="Times New Roman" w:hAnsi="Times New Roman" w:eastAsia="仿宋_GB2312"/>
                <w:sz w:val="24"/>
              </w:rPr>
              <w:t>参考539767</w:t>
            </w:r>
          </w:p>
        </w:tc>
        <w:tc>
          <w:tcPr>
            <w:tcW w:w="623" w:type="pct"/>
            <w:vAlign w:val="center"/>
          </w:tcPr>
          <w:p w14:paraId="4F0C8AE1">
            <w:pPr>
              <w:spacing w:line="480" w:lineRule="exact"/>
              <w:jc w:val="center"/>
              <w:rPr>
                <w:rFonts w:ascii="Times New Roman" w:hAnsi="Times New Roman" w:eastAsia="仿宋_GB2312"/>
                <w:sz w:val="24"/>
              </w:rPr>
            </w:pPr>
            <w:r>
              <w:rPr>
                <w:rFonts w:ascii="Times New Roman" w:hAnsi="Times New Roman" w:eastAsia="仿宋_GB2312"/>
                <w:sz w:val="24"/>
              </w:rPr>
              <w:t>1套</w:t>
            </w:r>
          </w:p>
        </w:tc>
        <w:tc>
          <w:tcPr>
            <w:tcW w:w="945" w:type="pct"/>
            <w:vMerge w:val="restart"/>
            <w:vAlign w:val="center"/>
          </w:tcPr>
          <w:p w14:paraId="2F38B1EE">
            <w:pPr>
              <w:spacing w:line="480" w:lineRule="exact"/>
              <w:ind w:right="16" w:rightChars="8"/>
              <w:jc w:val="left"/>
              <w:rPr>
                <w:rFonts w:ascii="Times New Roman" w:hAnsi="Times New Roman" w:eastAsia="仿宋_GB2312"/>
                <w:sz w:val="24"/>
              </w:rPr>
            </w:pPr>
            <w:r>
              <w:rPr>
                <w:rFonts w:ascii="Times New Roman" w:hAnsi="Times New Roman" w:eastAsia="仿宋_GB2312"/>
                <w:sz w:val="24"/>
              </w:rPr>
              <w:t>选手电脑必须自带，软件可在C1时统一安装，自带工具必须服从比赛统一安排。</w:t>
            </w:r>
          </w:p>
        </w:tc>
      </w:tr>
      <w:tr w14:paraId="43A8B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pct"/>
            <w:vAlign w:val="center"/>
          </w:tcPr>
          <w:p w14:paraId="2B4CB67C">
            <w:pPr>
              <w:spacing w:line="480" w:lineRule="exact"/>
              <w:jc w:val="center"/>
              <w:rPr>
                <w:rFonts w:ascii="Times New Roman" w:hAnsi="Times New Roman" w:eastAsia="仿宋_GB2312"/>
                <w:sz w:val="24"/>
              </w:rPr>
            </w:pPr>
            <w:r>
              <w:rPr>
                <w:rFonts w:ascii="Times New Roman" w:hAnsi="Times New Roman" w:eastAsia="仿宋_GB2312"/>
                <w:sz w:val="24"/>
              </w:rPr>
              <w:t>2</w:t>
            </w:r>
          </w:p>
        </w:tc>
        <w:tc>
          <w:tcPr>
            <w:tcW w:w="1587" w:type="pct"/>
            <w:vAlign w:val="center"/>
          </w:tcPr>
          <w:p w14:paraId="39017908">
            <w:pPr>
              <w:spacing w:line="480" w:lineRule="exact"/>
              <w:jc w:val="center"/>
              <w:rPr>
                <w:rFonts w:ascii="Times New Roman" w:hAnsi="Times New Roman" w:eastAsia="仿宋_GB2312"/>
                <w:sz w:val="24"/>
              </w:rPr>
            </w:pPr>
            <w:r>
              <w:rPr>
                <w:rFonts w:ascii="Times New Roman" w:hAnsi="Times New Roman" w:eastAsia="仿宋_GB2312"/>
                <w:sz w:val="24"/>
              </w:rPr>
              <w:t>管剪</w:t>
            </w:r>
          </w:p>
        </w:tc>
        <w:tc>
          <w:tcPr>
            <w:tcW w:w="1366" w:type="pct"/>
            <w:vAlign w:val="center"/>
          </w:tcPr>
          <w:p w14:paraId="088CF469">
            <w:pPr>
              <w:spacing w:line="480" w:lineRule="exact"/>
              <w:jc w:val="center"/>
              <w:rPr>
                <w:rFonts w:ascii="Times New Roman" w:hAnsi="Times New Roman" w:eastAsia="仿宋_GB2312"/>
                <w:sz w:val="24"/>
              </w:rPr>
            </w:pPr>
            <w:r>
              <w:rPr>
                <w:rFonts w:ascii="Times New Roman" w:hAnsi="Times New Roman" w:eastAsia="仿宋_GB2312"/>
                <w:sz w:val="24"/>
              </w:rPr>
              <w:t>参考7658</w:t>
            </w:r>
          </w:p>
        </w:tc>
        <w:tc>
          <w:tcPr>
            <w:tcW w:w="623" w:type="pct"/>
            <w:vAlign w:val="center"/>
          </w:tcPr>
          <w:p w14:paraId="22892515">
            <w:pPr>
              <w:spacing w:line="480" w:lineRule="exact"/>
              <w:jc w:val="center"/>
              <w:rPr>
                <w:rFonts w:ascii="Times New Roman" w:hAnsi="Times New Roman" w:eastAsia="仿宋_GB2312"/>
                <w:sz w:val="24"/>
              </w:rPr>
            </w:pPr>
            <w:r>
              <w:rPr>
                <w:rFonts w:ascii="Times New Roman" w:hAnsi="Times New Roman" w:eastAsia="仿宋_GB2312"/>
                <w:sz w:val="24"/>
              </w:rPr>
              <w:t>1套</w:t>
            </w:r>
          </w:p>
        </w:tc>
        <w:tc>
          <w:tcPr>
            <w:tcW w:w="945" w:type="pct"/>
            <w:vMerge w:val="continue"/>
          </w:tcPr>
          <w:p w14:paraId="02604E4E">
            <w:pPr>
              <w:spacing w:line="480" w:lineRule="exact"/>
              <w:jc w:val="center"/>
              <w:rPr>
                <w:rFonts w:ascii="Times New Roman" w:hAnsi="Times New Roman" w:eastAsia="仿宋_GB2312"/>
                <w:sz w:val="24"/>
              </w:rPr>
            </w:pPr>
          </w:p>
        </w:tc>
      </w:tr>
      <w:tr w14:paraId="0184B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9" w:hRule="atLeast"/>
          <w:jc w:val="center"/>
        </w:trPr>
        <w:tc>
          <w:tcPr>
            <w:tcW w:w="479" w:type="pct"/>
            <w:vAlign w:val="center"/>
          </w:tcPr>
          <w:p w14:paraId="3AB0D4F4">
            <w:pPr>
              <w:spacing w:line="480" w:lineRule="exact"/>
              <w:jc w:val="center"/>
              <w:rPr>
                <w:rFonts w:ascii="Times New Roman" w:hAnsi="Times New Roman" w:eastAsia="仿宋_GB2312"/>
                <w:sz w:val="24"/>
              </w:rPr>
            </w:pPr>
            <w:r>
              <w:rPr>
                <w:rFonts w:ascii="Times New Roman" w:hAnsi="Times New Roman" w:eastAsia="仿宋_GB2312"/>
                <w:sz w:val="24"/>
              </w:rPr>
              <w:t>3</w:t>
            </w:r>
          </w:p>
        </w:tc>
        <w:tc>
          <w:tcPr>
            <w:tcW w:w="1587" w:type="pct"/>
            <w:vAlign w:val="center"/>
          </w:tcPr>
          <w:p w14:paraId="2CE6687D">
            <w:pPr>
              <w:spacing w:line="480" w:lineRule="exact"/>
              <w:jc w:val="center"/>
              <w:rPr>
                <w:rFonts w:ascii="Times New Roman" w:hAnsi="Times New Roman" w:eastAsia="仿宋_GB2312"/>
                <w:sz w:val="24"/>
              </w:rPr>
            </w:pPr>
            <w:r>
              <w:rPr>
                <w:rFonts w:ascii="Times New Roman" w:hAnsi="Times New Roman" w:eastAsia="仿宋_GB2312"/>
                <w:sz w:val="24"/>
              </w:rPr>
              <w:t>笔记本电脑</w:t>
            </w:r>
          </w:p>
        </w:tc>
        <w:tc>
          <w:tcPr>
            <w:tcW w:w="1366" w:type="pct"/>
            <w:vAlign w:val="center"/>
          </w:tcPr>
          <w:p w14:paraId="1E4340B4">
            <w:pPr>
              <w:spacing w:line="480" w:lineRule="exact"/>
              <w:rPr>
                <w:rFonts w:ascii="Times New Roman" w:hAnsi="Times New Roman" w:eastAsia="仿宋_GB2312"/>
                <w:sz w:val="24"/>
              </w:rPr>
            </w:pPr>
            <w:r>
              <w:rPr>
                <w:rFonts w:ascii="Times New Roman" w:hAnsi="Times New Roman" w:eastAsia="仿宋_GB2312"/>
                <w:sz w:val="24"/>
              </w:rPr>
              <w:t>须满足最低要求：win7以上操作系统、最低奔腾3处理器、最小2GB的内存、最少300MB的空闲内存、至少一个usb2.0接口，1280×1024分辨率，自装软件。</w:t>
            </w:r>
          </w:p>
        </w:tc>
        <w:tc>
          <w:tcPr>
            <w:tcW w:w="623" w:type="pct"/>
            <w:vAlign w:val="center"/>
          </w:tcPr>
          <w:p w14:paraId="15160333">
            <w:pPr>
              <w:spacing w:line="480" w:lineRule="exact"/>
              <w:jc w:val="center"/>
              <w:rPr>
                <w:rFonts w:ascii="Times New Roman" w:hAnsi="Times New Roman" w:eastAsia="仿宋_GB2312"/>
                <w:sz w:val="24"/>
              </w:rPr>
            </w:pPr>
            <w:r>
              <w:rPr>
                <w:rFonts w:ascii="Times New Roman" w:hAnsi="Times New Roman" w:eastAsia="仿宋_GB2312"/>
                <w:sz w:val="24"/>
              </w:rPr>
              <w:t>1台</w:t>
            </w:r>
          </w:p>
        </w:tc>
        <w:tc>
          <w:tcPr>
            <w:tcW w:w="945" w:type="pct"/>
            <w:vMerge w:val="continue"/>
          </w:tcPr>
          <w:p w14:paraId="08856BC9">
            <w:pPr>
              <w:spacing w:line="480" w:lineRule="exact"/>
              <w:jc w:val="center"/>
              <w:rPr>
                <w:rFonts w:ascii="Times New Roman" w:hAnsi="Times New Roman" w:eastAsia="仿宋_GB2312"/>
                <w:sz w:val="24"/>
              </w:rPr>
            </w:pPr>
          </w:p>
        </w:tc>
      </w:tr>
    </w:tbl>
    <w:p w14:paraId="5A77A85C">
      <w:pPr>
        <w:adjustRightInd w:val="0"/>
        <w:snapToGrid w:val="0"/>
        <w:spacing w:line="586" w:lineRule="exact"/>
        <w:ind w:firstLine="640" w:firstLineChars="200"/>
        <w:rPr>
          <w:rFonts w:ascii="Times New Roman" w:hAnsi="Times New Roman" w:eastAsia="仿宋_GB2312"/>
          <w:sz w:val="32"/>
          <w:szCs w:val="32"/>
        </w:rPr>
      </w:pPr>
      <w:bookmarkStart w:id="27" w:name="_Toc50644269"/>
      <w:bookmarkStart w:id="28" w:name="_Toc50756261"/>
      <w:r>
        <w:rPr>
          <w:rFonts w:ascii="Times New Roman" w:hAnsi="Times New Roman" w:eastAsia="仿宋_GB2312"/>
          <w:sz w:val="32"/>
          <w:szCs w:val="32"/>
        </w:rPr>
        <w:t>3.参赛选手禁止使用的物品和材料</w:t>
      </w:r>
      <w:bookmarkEnd w:id="27"/>
      <w:bookmarkEnd w:id="28"/>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5"/>
        <w:gridCol w:w="7829"/>
      </w:tblGrid>
      <w:tr w14:paraId="4AA10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569" w:type="pct"/>
            <w:shd w:val="clear" w:color="auto" w:fill="auto"/>
          </w:tcPr>
          <w:p w14:paraId="3B82B5E7">
            <w:pPr>
              <w:widowControl/>
              <w:spacing w:line="586" w:lineRule="exact"/>
              <w:jc w:val="center"/>
              <w:rPr>
                <w:rFonts w:ascii="Times New Roman" w:hAnsi="Times New Roman" w:eastAsiaTheme="majorEastAsia"/>
                <w:b/>
                <w:bCs/>
                <w:kern w:val="0"/>
                <w:sz w:val="24"/>
              </w:rPr>
            </w:pPr>
            <w:r>
              <w:rPr>
                <w:rFonts w:ascii="Times New Roman" w:hAnsi="Times New Roman" w:eastAsiaTheme="majorEastAsia"/>
                <w:b/>
                <w:bCs/>
                <w:kern w:val="0"/>
                <w:sz w:val="24"/>
              </w:rPr>
              <w:t>序号</w:t>
            </w:r>
          </w:p>
        </w:tc>
        <w:tc>
          <w:tcPr>
            <w:tcW w:w="4431" w:type="pct"/>
            <w:shd w:val="clear" w:color="auto" w:fill="auto"/>
          </w:tcPr>
          <w:p w14:paraId="2089341D">
            <w:pPr>
              <w:widowControl/>
              <w:spacing w:line="586" w:lineRule="exact"/>
              <w:jc w:val="center"/>
              <w:rPr>
                <w:rFonts w:ascii="Times New Roman" w:hAnsi="Times New Roman" w:eastAsiaTheme="majorEastAsia"/>
                <w:b/>
                <w:bCs/>
                <w:kern w:val="0"/>
                <w:sz w:val="24"/>
              </w:rPr>
            </w:pPr>
            <w:r>
              <w:rPr>
                <w:rFonts w:ascii="Times New Roman" w:hAnsi="Times New Roman" w:eastAsiaTheme="majorEastAsia"/>
                <w:b/>
                <w:bCs/>
                <w:kern w:val="0"/>
                <w:sz w:val="24"/>
              </w:rPr>
              <w:t>名称</w:t>
            </w:r>
          </w:p>
        </w:tc>
      </w:tr>
      <w:tr w14:paraId="747D8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569" w:type="pct"/>
            <w:shd w:val="clear" w:color="auto" w:fill="auto"/>
          </w:tcPr>
          <w:p w14:paraId="1E29B1FA">
            <w:pPr>
              <w:widowControl/>
              <w:spacing w:line="586" w:lineRule="exact"/>
              <w:jc w:val="center"/>
              <w:rPr>
                <w:rFonts w:ascii="Times New Roman" w:hAnsi="Times New Roman" w:eastAsia="仿宋_GB2312"/>
                <w:kern w:val="0"/>
                <w:sz w:val="24"/>
              </w:rPr>
            </w:pPr>
            <w:r>
              <w:rPr>
                <w:rFonts w:ascii="Times New Roman" w:hAnsi="Times New Roman" w:eastAsia="仿宋_GB2312"/>
                <w:kern w:val="0"/>
                <w:sz w:val="24"/>
              </w:rPr>
              <w:t>1</w:t>
            </w:r>
          </w:p>
        </w:tc>
        <w:tc>
          <w:tcPr>
            <w:tcW w:w="4431" w:type="pct"/>
            <w:shd w:val="clear" w:color="auto" w:fill="auto"/>
          </w:tcPr>
          <w:p w14:paraId="409D7AD1">
            <w:pPr>
              <w:widowControl/>
              <w:spacing w:line="586" w:lineRule="exact"/>
              <w:jc w:val="center"/>
              <w:rPr>
                <w:rFonts w:ascii="Times New Roman" w:hAnsi="Times New Roman" w:eastAsia="仿宋_GB2312"/>
                <w:kern w:val="0"/>
                <w:sz w:val="24"/>
              </w:rPr>
            </w:pPr>
            <w:r>
              <w:rPr>
                <w:rFonts w:ascii="Times New Roman" w:hAnsi="Times New Roman" w:eastAsia="仿宋_GB2312"/>
                <w:kern w:val="0"/>
                <w:sz w:val="24"/>
              </w:rPr>
              <w:t>U盘及可存储设备</w:t>
            </w:r>
          </w:p>
        </w:tc>
      </w:tr>
      <w:tr w14:paraId="22E9D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569" w:type="pct"/>
            <w:shd w:val="clear" w:color="auto" w:fill="auto"/>
          </w:tcPr>
          <w:p w14:paraId="0F2BC469">
            <w:pPr>
              <w:widowControl/>
              <w:spacing w:line="586" w:lineRule="exact"/>
              <w:jc w:val="center"/>
              <w:rPr>
                <w:rFonts w:ascii="Times New Roman" w:hAnsi="Times New Roman" w:eastAsia="仿宋_GB2312"/>
                <w:kern w:val="0"/>
                <w:sz w:val="24"/>
              </w:rPr>
            </w:pPr>
            <w:r>
              <w:rPr>
                <w:rFonts w:ascii="Times New Roman" w:hAnsi="Times New Roman" w:eastAsia="仿宋_GB2312"/>
                <w:kern w:val="0"/>
                <w:sz w:val="24"/>
              </w:rPr>
              <w:t>2</w:t>
            </w:r>
          </w:p>
        </w:tc>
        <w:tc>
          <w:tcPr>
            <w:tcW w:w="4431" w:type="pct"/>
            <w:shd w:val="clear" w:color="auto" w:fill="auto"/>
          </w:tcPr>
          <w:p w14:paraId="1D1AA99E">
            <w:pPr>
              <w:widowControl/>
              <w:spacing w:line="586" w:lineRule="exact"/>
              <w:jc w:val="center"/>
              <w:rPr>
                <w:rFonts w:ascii="Times New Roman" w:hAnsi="Times New Roman" w:eastAsia="仿宋_GB2312"/>
                <w:kern w:val="0"/>
                <w:sz w:val="24"/>
              </w:rPr>
            </w:pPr>
            <w:r>
              <w:rPr>
                <w:rFonts w:ascii="Times New Roman" w:hAnsi="Times New Roman" w:eastAsia="仿宋_GB2312"/>
                <w:kern w:val="0"/>
                <w:sz w:val="24"/>
              </w:rPr>
              <w:t>通信设备</w:t>
            </w:r>
          </w:p>
        </w:tc>
      </w:tr>
      <w:tr w14:paraId="588C2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569" w:type="pct"/>
            <w:shd w:val="clear" w:color="auto" w:fill="auto"/>
          </w:tcPr>
          <w:p w14:paraId="7F2D7EF7">
            <w:pPr>
              <w:widowControl/>
              <w:spacing w:line="586" w:lineRule="exact"/>
              <w:jc w:val="center"/>
              <w:rPr>
                <w:rFonts w:ascii="Times New Roman" w:hAnsi="Times New Roman" w:eastAsia="仿宋_GB2312"/>
                <w:kern w:val="0"/>
                <w:sz w:val="24"/>
              </w:rPr>
            </w:pPr>
            <w:r>
              <w:rPr>
                <w:rFonts w:ascii="Times New Roman" w:hAnsi="Times New Roman" w:eastAsia="仿宋_GB2312"/>
                <w:kern w:val="0"/>
                <w:sz w:val="24"/>
              </w:rPr>
              <w:t>3</w:t>
            </w:r>
          </w:p>
        </w:tc>
        <w:tc>
          <w:tcPr>
            <w:tcW w:w="4431" w:type="pct"/>
            <w:shd w:val="clear" w:color="auto" w:fill="auto"/>
          </w:tcPr>
          <w:p w14:paraId="0F6CB5EE">
            <w:pPr>
              <w:widowControl/>
              <w:spacing w:line="586" w:lineRule="exact"/>
              <w:jc w:val="center"/>
              <w:rPr>
                <w:rFonts w:ascii="Times New Roman" w:hAnsi="Times New Roman" w:eastAsia="仿宋_GB2312"/>
                <w:kern w:val="0"/>
                <w:sz w:val="24"/>
              </w:rPr>
            </w:pPr>
            <w:r>
              <w:rPr>
                <w:rFonts w:ascii="Times New Roman" w:hAnsi="Times New Roman" w:eastAsia="仿宋_GB2312"/>
                <w:kern w:val="0"/>
                <w:sz w:val="24"/>
              </w:rPr>
              <w:t>易燃、易爆、放射及腐蚀性材料</w:t>
            </w:r>
          </w:p>
        </w:tc>
      </w:tr>
    </w:tbl>
    <w:p w14:paraId="7124EB72">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通常情况下：未明确在选手携带工具清单中的，一律不得带入赛场。另外，赛场配发的各类工具、材料，选手一律不得带出赛场。</w:t>
      </w:r>
    </w:p>
    <w:p w14:paraId="306975E4">
      <w:pPr>
        <w:pStyle w:val="11"/>
        <w:ind w:firstLine="600" w:firstLineChars="200"/>
        <w:rPr>
          <w:rFonts w:ascii="Times New Roman" w:hAnsi="Times New Roman" w:eastAsia="黑体" w:cs="Times New Roman"/>
          <w:b w:val="0"/>
          <w:bCs/>
          <w:color w:val="auto"/>
          <w:sz w:val="32"/>
          <w:szCs w:val="32"/>
          <w:lang w:eastAsia="zh-CN"/>
        </w:rPr>
      </w:pPr>
      <w:r>
        <w:rPr>
          <w:rFonts w:ascii="Times New Roman" w:hAnsi="Times New Roman" w:eastAsia="黑体" w:cs="Times New Roman"/>
          <w:b w:val="0"/>
          <w:bCs/>
          <w:color w:val="auto"/>
          <w:sz w:val="32"/>
          <w:szCs w:val="32"/>
          <w:lang w:eastAsia="zh-CN"/>
        </w:rPr>
        <w:t>五、安全健康要求</w:t>
      </w:r>
    </w:p>
    <w:p w14:paraId="6EF9D643">
      <w:pPr>
        <w:spacing w:line="560" w:lineRule="exact"/>
        <w:ind w:firstLine="640" w:firstLineChars="200"/>
        <w:rPr>
          <w:rFonts w:ascii="Times New Roman" w:hAnsi="Times New Roman" w:eastAsia="楷体_GB2312"/>
          <w:b/>
          <w:bCs/>
          <w:sz w:val="32"/>
          <w:szCs w:val="32"/>
        </w:rPr>
      </w:pPr>
      <w:r>
        <w:rPr>
          <w:rFonts w:ascii="Times New Roman" w:hAnsi="Times New Roman" w:eastAsia="楷体_GB2312"/>
          <w:b/>
          <w:bCs/>
          <w:sz w:val="32"/>
          <w:szCs w:val="32"/>
        </w:rPr>
        <w:t>（一）选手防护装备</w:t>
      </w:r>
      <w:r>
        <w:rPr>
          <w:rFonts w:ascii="Times New Roman" w:hAnsi="Times New Roman" w:eastAsia="楷体_GB2312"/>
          <w:b/>
          <w:bCs/>
          <w:sz w:val="32"/>
          <w:szCs w:val="32"/>
        </w:rPr>
        <w:tab/>
      </w:r>
    </w:p>
    <w:p w14:paraId="019DC639">
      <w:pPr>
        <w:pStyle w:val="11"/>
        <w:ind w:firstLine="640" w:firstLineChars="200"/>
        <w:rPr>
          <w:rFonts w:ascii="Times New Roman" w:hAnsi="Times New Roman" w:eastAsia="仿宋_GB2312" w:cs="Times New Roman"/>
          <w:b w:val="0"/>
          <w:color w:val="auto"/>
          <w:spacing w:val="0"/>
          <w:kern w:val="2"/>
          <w:sz w:val="32"/>
          <w:szCs w:val="32"/>
          <w:lang w:val="en-US" w:eastAsia="zh-CN"/>
        </w:rPr>
      </w:pPr>
      <w:r>
        <w:rPr>
          <w:rFonts w:ascii="Times New Roman" w:hAnsi="Times New Roman" w:eastAsia="仿宋_GB2312" w:cs="Times New Roman"/>
          <w:b w:val="0"/>
          <w:color w:val="auto"/>
          <w:spacing w:val="0"/>
          <w:kern w:val="2"/>
          <w:sz w:val="32"/>
          <w:szCs w:val="32"/>
          <w:lang w:val="en-US" w:eastAsia="zh-CN"/>
        </w:rPr>
        <w:t>1.禁止使用刀具进行开启、密封瓶封以外的操作以免受伤；</w:t>
      </w:r>
    </w:p>
    <w:p w14:paraId="1CCA322E">
      <w:pPr>
        <w:pStyle w:val="11"/>
        <w:ind w:firstLine="640" w:firstLineChars="200"/>
        <w:rPr>
          <w:rFonts w:ascii="Times New Roman" w:hAnsi="Times New Roman" w:eastAsia="仿宋_GB2312" w:cs="Times New Roman"/>
          <w:b w:val="0"/>
          <w:color w:val="auto"/>
          <w:spacing w:val="0"/>
          <w:kern w:val="2"/>
          <w:sz w:val="32"/>
          <w:szCs w:val="32"/>
          <w:lang w:val="en-US" w:eastAsia="zh-CN"/>
        </w:rPr>
      </w:pPr>
      <w:r>
        <w:rPr>
          <w:rFonts w:ascii="Times New Roman" w:hAnsi="Times New Roman" w:eastAsia="仿宋_GB2312" w:cs="Times New Roman"/>
          <w:b w:val="0"/>
          <w:color w:val="auto"/>
          <w:spacing w:val="0"/>
          <w:kern w:val="2"/>
          <w:sz w:val="32"/>
          <w:szCs w:val="32"/>
          <w:lang w:val="en-US" w:eastAsia="zh-CN"/>
        </w:rPr>
        <w:t>2.专家在审视、检查或参与参赛者项目时应有适当的个人安全防护装备；</w:t>
      </w:r>
    </w:p>
    <w:p w14:paraId="13F3CE67">
      <w:pPr>
        <w:pStyle w:val="11"/>
        <w:ind w:firstLine="640" w:firstLineChars="200"/>
        <w:rPr>
          <w:rFonts w:ascii="Times New Roman" w:hAnsi="Times New Roman" w:eastAsia="仿宋_GB2312" w:cs="Times New Roman"/>
          <w:b w:val="0"/>
          <w:color w:val="auto"/>
          <w:spacing w:val="0"/>
          <w:kern w:val="2"/>
          <w:sz w:val="32"/>
          <w:szCs w:val="32"/>
          <w:lang w:val="en-US" w:eastAsia="zh-CN"/>
        </w:rPr>
      </w:pPr>
      <w:r>
        <w:rPr>
          <w:rFonts w:ascii="Times New Roman" w:hAnsi="Times New Roman" w:eastAsia="仿宋_GB2312" w:cs="Times New Roman"/>
          <w:b w:val="0"/>
          <w:color w:val="auto"/>
          <w:spacing w:val="0"/>
          <w:kern w:val="2"/>
          <w:sz w:val="32"/>
          <w:szCs w:val="32"/>
          <w:lang w:val="en-US" w:eastAsia="zh-CN"/>
        </w:rPr>
        <w:t>3.参赛者须按《专业规范》（见附件）、及行业标准要求着装。</w:t>
      </w:r>
    </w:p>
    <w:p w14:paraId="0B421389">
      <w:pPr>
        <w:pStyle w:val="11"/>
        <w:ind w:firstLine="640" w:firstLineChars="200"/>
        <w:rPr>
          <w:rFonts w:ascii="Times New Roman" w:hAnsi="Times New Roman" w:eastAsia="仿宋_GB2312" w:cs="Times New Roman"/>
          <w:b w:val="0"/>
          <w:color w:val="auto"/>
          <w:spacing w:val="0"/>
          <w:kern w:val="2"/>
          <w:sz w:val="32"/>
          <w:szCs w:val="32"/>
          <w:lang w:val="en-US" w:eastAsia="zh-CN"/>
        </w:rPr>
      </w:pPr>
      <w:r>
        <w:rPr>
          <w:rFonts w:ascii="Times New Roman" w:hAnsi="Times New Roman" w:eastAsia="仿宋_GB2312" w:cs="Times New Roman"/>
          <w:b w:val="0"/>
          <w:color w:val="auto"/>
          <w:spacing w:val="0"/>
          <w:kern w:val="2"/>
          <w:sz w:val="32"/>
          <w:szCs w:val="32"/>
          <w:lang w:val="en-US" w:eastAsia="zh-CN"/>
        </w:rPr>
        <w:t>4.参赛选手应严格遵守设备安全操作规程。</w:t>
      </w:r>
    </w:p>
    <w:p w14:paraId="00F41CE4">
      <w:pPr>
        <w:pStyle w:val="11"/>
        <w:ind w:firstLine="640" w:firstLineChars="200"/>
        <w:rPr>
          <w:rFonts w:ascii="Times New Roman" w:hAnsi="Times New Roman" w:eastAsia="仿宋_GB2312" w:cs="Times New Roman"/>
          <w:b w:val="0"/>
          <w:color w:val="auto"/>
          <w:spacing w:val="0"/>
          <w:kern w:val="2"/>
          <w:sz w:val="32"/>
          <w:szCs w:val="32"/>
          <w:lang w:val="en-US" w:eastAsia="zh-CN"/>
        </w:rPr>
      </w:pPr>
      <w:r>
        <w:rPr>
          <w:rFonts w:ascii="Times New Roman" w:hAnsi="Times New Roman" w:eastAsia="仿宋_GB2312" w:cs="Times New Roman"/>
          <w:b w:val="0"/>
          <w:color w:val="auto"/>
          <w:spacing w:val="0"/>
          <w:kern w:val="2"/>
          <w:sz w:val="32"/>
          <w:szCs w:val="32"/>
          <w:lang w:val="en-US" w:eastAsia="zh-CN"/>
        </w:rPr>
        <w:t>5.参赛选手离开赛场时，应让用电设备断电。</w:t>
      </w:r>
    </w:p>
    <w:p w14:paraId="300515CF">
      <w:pPr>
        <w:pStyle w:val="11"/>
        <w:ind w:firstLine="640" w:firstLineChars="200"/>
        <w:rPr>
          <w:rFonts w:ascii="Times New Roman" w:hAnsi="Times New Roman" w:eastAsia="仿宋_GB2312" w:cs="Times New Roman"/>
          <w:b w:val="0"/>
          <w:color w:val="auto"/>
          <w:spacing w:val="0"/>
          <w:kern w:val="2"/>
          <w:sz w:val="32"/>
          <w:szCs w:val="32"/>
          <w:lang w:val="en-US" w:eastAsia="zh-CN"/>
        </w:rPr>
      </w:pPr>
      <w:r>
        <w:rPr>
          <w:rFonts w:ascii="Times New Roman" w:hAnsi="Times New Roman" w:eastAsia="仿宋_GB2312" w:cs="Times New Roman"/>
          <w:b w:val="0"/>
          <w:color w:val="auto"/>
          <w:spacing w:val="0"/>
          <w:kern w:val="2"/>
          <w:sz w:val="32"/>
          <w:szCs w:val="32"/>
          <w:lang w:val="en-US" w:eastAsia="zh-CN"/>
        </w:rPr>
        <w:t>6.参赛选手应保证设备、工具和余下材料的完整和安全。</w:t>
      </w:r>
    </w:p>
    <w:p w14:paraId="4E226028">
      <w:pPr>
        <w:spacing w:line="560" w:lineRule="exact"/>
        <w:ind w:firstLine="640" w:firstLineChars="200"/>
        <w:rPr>
          <w:rFonts w:ascii="Times New Roman" w:hAnsi="Times New Roman" w:eastAsia="楷体_GB2312"/>
          <w:b/>
          <w:bCs/>
          <w:sz w:val="32"/>
          <w:szCs w:val="32"/>
        </w:rPr>
      </w:pPr>
      <w:r>
        <w:rPr>
          <w:rFonts w:ascii="Times New Roman" w:hAnsi="Times New Roman" w:eastAsia="楷体_GB2312"/>
          <w:b/>
          <w:bCs/>
          <w:sz w:val="32"/>
          <w:szCs w:val="32"/>
        </w:rPr>
        <w:t>（二）选手禁止携带物品</w:t>
      </w:r>
      <w:r>
        <w:rPr>
          <w:rFonts w:ascii="Times New Roman" w:hAnsi="Times New Roman" w:eastAsia="楷体_GB2312"/>
          <w:b/>
          <w:bCs/>
          <w:sz w:val="32"/>
          <w:szCs w:val="32"/>
        </w:rPr>
        <w:tab/>
      </w:r>
    </w:p>
    <w:p w14:paraId="17CFC3D6">
      <w:pPr>
        <w:pStyle w:val="11"/>
        <w:ind w:firstLine="640" w:firstLineChars="200"/>
        <w:rPr>
          <w:rFonts w:ascii="Times New Roman" w:hAnsi="Times New Roman" w:eastAsia="仿宋_GB2312" w:cs="Times New Roman"/>
          <w:b w:val="0"/>
          <w:color w:val="auto"/>
          <w:spacing w:val="0"/>
          <w:kern w:val="2"/>
          <w:sz w:val="32"/>
          <w:szCs w:val="32"/>
          <w:lang w:val="en-US" w:eastAsia="zh-CN"/>
        </w:rPr>
      </w:pPr>
      <w:r>
        <w:rPr>
          <w:rFonts w:ascii="Times New Roman" w:hAnsi="Times New Roman" w:eastAsia="仿宋_GB2312" w:cs="Times New Roman"/>
          <w:b w:val="0"/>
          <w:color w:val="auto"/>
          <w:spacing w:val="0"/>
          <w:kern w:val="2"/>
          <w:sz w:val="32"/>
          <w:szCs w:val="32"/>
          <w:lang w:val="en-US" w:eastAsia="zh-CN"/>
        </w:rPr>
        <w:t>1.任何储存液体、气体的压力容器。</w:t>
      </w:r>
    </w:p>
    <w:p w14:paraId="1898B266">
      <w:pPr>
        <w:pStyle w:val="11"/>
        <w:ind w:firstLine="640" w:firstLineChars="200"/>
        <w:rPr>
          <w:rFonts w:ascii="Times New Roman" w:hAnsi="Times New Roman" w:eastAsia="仿宋_GB2312" w:cs="Times New Roman"/>
          <w:b w:val="0"/>
          <w:color w:val="auto"/>
          <w:spacing w:val="0"/>
          <w:kern w:val="2"/>
          <w:sz w:val="32"/>
          <w:szCs w:val="32"/>
          <w:lang w:val="en-US" w:eastAsia="zh-CN"/>
        </w:rPr>
      </w:pPr>
      <w:r>
        <w:rPr>
          <w:rFonts w:ascii="Times New Roman" w:hAnsi="Times New Roman" w:eastAsia="仿宋_GB2312" w:cs="Times New Roman"/>
          <w:b w:val="0"/>
          <w:color w:val="auto"/>
          <w:spacing w:val="0"/>
          <w:kern w:val="2"/>
          <w:sz w:val="32"/>
          <w:szCs w:val="32"/>
          <w:lang w:val="en-US" w:eastAsia="zh-CN"/>
        </w:rPr>
        <w:t>2.任何有腐蚀性、放射性的化学物品。</w:t>
      </w:r>
    </w:p>
    <w:p w14:paraId="3500BBBC">
      <w:pPr>
        <w:pStyle w:val="11"/>
        <w:ind w:firstLine="640" w:firstLineChars="200"/>
        <w:rPr>
          <w:rFonts w:ascii="Times New Roman" w:hAnsi="Times New Roman" w:eastAsia="仿宋_GB2312" w:cs="Times New Roman"/>
          <w:b w:val="0"/>
          <w:color w:val="auto"/>
          <w:spacing w:val="0"/>
          <w:kern w:val="2"/>
          <w:sz w:val="32"/>
          <w:szCs w:val="32"/>
          <w:lang w:val="en-US" w:eastAsia="zh-CN"/>
        </w:rPr>
      </w:pPr>
      <w:r>
        <w:rPr>
          <w:rFonts w:ascii="Times New Roman" w:hAnsi="Times New Roman" w:eastAsia="仿宋_GB2312" w:cs="Times New Roman"/>
          <w:b w:val="0"/>
          <w:color w:val="auto"/>
          <w:spacing w:val="0"/>
          <w:kern w:val="2"/>
          <w:sz w:val="32"/>
          <w:szCs w:val="32"/>
          <w:lang w:val="en-US" w:eastAsia="zh-CN"/>
        </w:rPr>
        <w:t>3.任何易燃、易爆物品。</w:t>
      </w:r>
    </w:p>
    <w:p w14:paraId="782EFC7A">
      <w:pPr>
        <w:pStyle w:val="11"/>
        <w:ind w:firstLine="640" w:firstLineChars="200"/>
        <w:rPr>
          <w:rFonts w:ascii="Times New Roman" w:hAnsi="Times New Roman" w:eastAsia="仿宋_GB2312" w:cs="Times New Roman"/>
          <w:b w:val="0"/>
          <w:color w:val="auto"/>
          <w:spacing w:val="0"/>
          <w:kern w:val="2"/>
          <w:sz w:val="32"/>
          <w:szCs w:val="32"/>
          <w:lang w:val="en-US" w:eastAsia="zh-CN"/>
        </w:rPr>
      </w:pPr>
      <w:r>
        <w:rPr>
          <w:rFonts w:ascii="Times New Roman" w:hAnsi="Times New Roman" w:eastAsia="仿宋_GB2312" w:cs="Times New Roman"/>
          <w:b w:val="0"/>
          <w:color w:val="auto"/>
          <w:spacing w:val="0"/>
          <w:kern w:val="2"/>
          <w:sz w:val="32"/>
          <w:szCs w:val="32"/>
          <w:lang w:val="en-US" w:eastAsia="zh-CN"/>
        </w:rPr>
        <w:t>4.任何有毒、有害物品。</w:t>
      </w:r>
    </w:p>
    <w:p w14:paraId="3D98C4B7">
      <w:pPr>
        <w:pStyle w:val="11"/>
        <w:ind w:firstLine="640" w:firstLineChars="200"/>
        <w:rPr>
          <w:rFonts w:ascii="Times New Roman" w:hAnsi="Times New Roman" w:eastAsia="仿宋_GB2312" w:cs="Times New Roman"/>
          <w:b w:val="0"/>
          <w:color w:val="auto"/>
          <w:spacing w:val="0"/>
          <w:kern w:val="2"/>
          <w:sz w:val="32"/>
          <w:szCs w:val="32"/>
          <w:lang w:val="en-US" w:eastAsia="zh-CN"/>
        </w:rPr>
      </w:pPr>
      <w:r>
        <w:rPr>
          <w:rFonts w:ascii="Times New Roman" w:hAnsi="Times New Roman" w:eastAsia="仿宋_GB2312" w:cs="Times New Roman"/>
          <w:b w:val="0"/>
          <w:color w:val="auto"/>
          <w:spacing w:val="0"/>
          <w:kern w:val="2"/>
          <w:sz w:val="32"/>
          <w:szCs w:val="32"/>
          <w:lang w:val="en-US" w:eastAsia="zh-CN"/>
        </w:rPr>
        <w:t>5.任何没有生产厂商或达不到国家安全标准的工具及设备。</w:t>
      </w:r>
    </w:p>
    <w:p w14:paraId="28BF65A4">
      <w:pPr>
        <w:pStyle w:val="11"/>
        <w:ind w:firstLine="640" w:firstLineChars="200"/>
        <w:rPr>
          <w:rFonts w:ascii="Times New Roman" w:hAnsi="Times New Roman" w:eastAsia="仿宋_GB2312" w:cs="Times New Roman"/>
          <w:b w:val="0"/>
          <w:color w:val="auto"/>
          <w:spacing w:val="0"/>
          <w:kern w:val="2"/>
          <w:sz w:val="32"/>
          <w:szCs w:val="32"/>
          <w:lang w:val="en-US" w:eastAsia="zh-CN"/>
        </w:rPr>
      </w:pPr>
      <w:r>
        <w:rPr>
          <w:rFonts w:ascii="Times New Roman" w:hAnsi="Times New Roman" w:eastAsia="仿宋_GB2312" w:cs="Times New Roman"/>
          <w:b w:val="0"/>
          <w:color w:val="auto"/>
          <w:spacing w:val="0"/>
          <w:kern w:val="2"/>
          <w:sz w:val="32"/>
          <w:szCs w:val="32"/>
          <w:lang w:val="en-US" w:eastAsia="zh-CN"/>
        </w:rPr>
        <w:t>6.任何可能危及安全问题的物品。</w:t>
      </w:r>
    </w:p>
    <w:p w14:paraId="51AB1127">
      <w:pPr>
        <w:spacing w:line="560" w:lineRule="exact"/>
        <w:ind w:firstLine="640" w:firstLineChars="200"/>
        <w:rPr>
          <w:rFonts w:ascii="Times New Roman" w:hAnsi="Times New Roman" w:eastAsia="楷体_GB2312"/>
          <w:b/>
          <w:bCs/>
          <w:sz w:val="32"/>
          <w:szCs w:val="32"/>
        </w:rPr>
      </w:pPr>
      <w:r>
        <w:rPr>
          <w:rFonts w:ascii="Times New Roman" w:hAnsi="Times New Roman" w:eastAsia="楷体_GB2312"/>
          <w:b/>
          <w:bCs/>
          <w:sz w:val="32"/>
          <w:szCs w:val="32"/>
        </w:rPr>
        <w:t>（三）其他安全规定</w:t>
      </w:r>
    </w:p>
    <w:p w14:paraId="2ABDF76F">
      <w:pPr>
        <w:pStyle w:val="11"/>
        <w:ind w:firstLine="640" w:firstLineChars="200"/>
        <w:rPr>
          <w:rFonts w:ascii="Times New Roman" w:hAnsi="Times New Roman" w:eastAsia="仿宋_GB2312" w:cs="Times New Roman"/>
          <w:b w:val="0"/>
          <w:color w:val="auto"/>
          <w:spacing w:val="0"/>
          <w:kern w:val="2"/>
          <w:sz w:val="32"/>
          <w:szCs w:val="32"/>
          <w:lang w:val="en-US" w:eastAsia="zh-CN"/>
        </w:rPr>
      </w:pPr>
      <w:r>
        <w:rPr>
          <w:rFonts w:ascii="Times New Roman" w:hAnsi="Times New Roman" w:eastAsia="仿宋_GB2312" w:cs="Times New Roman"/>
          <w:b w:val="0"/>
          <w:color w:val="auto"/>
          <w:spacing w:val="0"/>
          <w:kern w:val="2"/>
          <w:sz w:val="32"/>
          <w:szCs w:val="32"/>
          <w:lang w:val="en-US" w:eastAsia="zh-CN"/>
        </w:rPr>
        <w:t>1.禁止选手及所有参加赛事的人员携带任何有毒有害物品进入竞赛现场。</w:t>
      </w:r>
    </w:p>
    <w:p w14:paraId="54CA373D">
      <w:pPr>
        <w:pStyle w:val="11"/>
        <w:ind w:firstLine="640" w:firstLineChars="200"/>
        <w:rPr>
          <w:rFonts w:ascii="Times New Roman" w:hAnsi="Times New Roman" w:eastAsia="仿宋_GB2312" w:cs="Times New Roman"/>
          <w:b w:val="0"/>
          <w:color w:val="auto"/>
          <w:spacing w:val="0"/>
          <w:kern w:val="2"/>
          <w:sz w:val="32"/>
          <w:szCs w:val="32"/>
          <w:lang w:val="en-US" w:eastAsia="zh-CN"/>
        </w:rPr>
      </w:pPr>
      <w:r>
        <w:rPr>
          <w:rFonts w:ascii="Times New Roman" w:hAnsi="Times New Roman" w:eastAsia="仿宋_GB2312" w:cs="Times New Roman"/>
          <w:b w:val="0"/>
          <w:color w:val="auto"/>
          <w:spacing w:val="0"/>
          <w:kern w:val="2"/>
          <w:sz w:val="32"/>
          <w:szCs w:val="32"/>
          <w:lang w:val="en-US" w:eastAsia="zh-CN"/>
        </w:rPr>
        <w:t>2.承办单位应在设置专门的安全防卫组，负责竞赛期间健康和安全事务。主要包括防疫及个人防护措施检查、检查竞赛场地、与会人员居住地、车辆交通及其周围环境的安全防卫；制定紧急应对方案；监督与会人员食品安全与卫生；分析和处理安全突发事件等工作。</w:t>
      </w:r>
    </w:p>
    <w:p w14:paraId="73E72332">
      <w:pPr>
        <w:pStyle w:val="11"/>
        <w:ind w:firstLine="640" w:firstLineChars="200"/>
        <w:rPr>
          <w:rFonts w:ascii="Times New Roman" w:hAnsi="Times New Roman" w:eastAsia="仿宋_GB2312" w:cs="Times New Roman"/>
          <w:b w:val="0"/>
          <w:color w:val="auto"/>
          <w:spacing w:val="0"/>
          <w:kern w:val="2"/>
          <w:sz w:val="32"/>
          <w:szCs w:val="32"/>
          <w:lang w:val="en-US" w:eastAsia="zh-CN"/>
        </w:rPr>
      </w:pPr>
      <w:r>
        <w:rPr>
          <w:rFonts w:ascii="Times New Roman" w:hAnsi="Times New Roman" w:eastAsia="仿宋_GB2312" w:cs="Times New Roman"/>
          <w:b w:val="0"/>
          <w:color w:val="auto"/>
          <w:spacing w:val="0"/>
          <w:kern w:val="2"/>
          <w:sz w:val="32"/>
          <w:szCs w:val="32"/>
          <w:lang w:val="en-US" w:eastAsia="zh-CN"/>
        </w:rPr>
        <w:t>3.赛场须配备相应消防人员与设备、医疗人员和急救人员，并备有相应急救设施。</w:t>
      </w:r>
    </w:p>
    <w:p w14:paraId="1E48CB12">
      <w:pPr>
        <w:pStyle w:val="11"/>
        <w:ind w:firstLine="600" w:firstLineChars="200"/>
        <w:rPr>
          <w:rFonts w:ascii="Times New Roman" w:hAnsi="Times New Roman" w:eastAsia="黑体" w:cs="Times New Roman"/>
          <w:b w:val="0"/>
          <w:bCs/>
          <w:color w:val="auto"/>
          <w:sz w:val="32"/>
          <w:szCs w:val="32"/>
          <w:lang w:val="en-US" w:eastAsia="zh-CN"/>
        </w:rPr>
      </w:pPr>
      <w:r>
        <w:rPr>
          <w:rFonts w:ascii="Times New Roman" w:hAnsi="Times New Roman" w:eastAsia="黑体" w:cs="Times New Roman"/>
          <w:b w:val="0"/>
          <w:bCs/>
          <w:color w:val="auto"/>
          <w:sz w:val="32"/>
          <w:szCs w:val="32"/>
          <w:lang w:val="en-US" w:eastAsia="zh-CN"/>
        </w:rPr>
        <w:t>六、其他</w:t>
      </w:r>
    </w:p>
    <w:p w14:paraId="69A34622">
      <w:pPr>
        <w:spacing w:line="586"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经大赛组委会允许的赞助商和负责宣传的媒体记者，按竞赛规则的要求进入赛场相关区域。上述相关人员不得妨碍、烦扰选手的正常比赛。与大赛相关的赛题、评分细则、技术文件等均有著作权保护，未经许可不得它用。</w:t>
      </w:r>
    </w:p>
    <w:bookmarkEnd w:id="0"/>
    <w:p w14:paraId="7320417B">
      <w:pPr>
        <w:spacing w:line="560" w:lineRule="exact"/>
        <w:rPr>
          <w:rFonts w:ascii="Times New Roman" w:hAnsi="Times New Roman"/>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644" w:bottom="1440" w:left="1644" w:header="851" w:footer="992" w:gutter="0"/>
      <w:pgNumType w:start="1"/>
      <w:cols w:space="720" w:num="1"/>
      <w:docGrid w:type="linesAndChar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39DA5B8-FC9E-4DF9-8CED-F70DA720C54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15069C2F-1706-4C68-90BA-096D7B252140}"/>
  </w:font>
  <w:font w:name="Inria Serif">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Times New Roman (Headings CS)">
    <w:altName w:val="Times New Roman"/>
    <w:panose1 w:val="00000000000000000000"/>
    <w:charset w:val="00"/>
    <w:family w:val="modern"/>
    <w:pitch w:val="default"/>
    <w:sig w:usb0="00000000" w:usb1="00000000" w:usb2="00000000" w:usb3="00000000" w:csb0="00000001" w:csb1="00000000"/>
  </w:font>
  <w:font w:name="Frutiger LT Com 45 Light">
    <w:altName w:val="Segoe Print"/>
    <w:panose1 w:val="00000000000000000000"/>
    <w:charset w:val="00"/>
    <w:family w:val="decorative"/>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embedRegular r:id="rId3" w:fontKey="{26E28FEC-0F3C-4F19-98DB-EE7D6968E653}"/>
  </w:font>
  <w:font w:name="华文中宋">
    <w:panose1 w:val="02010600040101010101"/>
    <w:charset w:val="86"/>
    <w:family w:val="auto"/>
    <w:pitch w:val="default"/>
    <w:sig w:usb0="00000287" w:usb1="080F0000" w:usb2="00000000" w:usb3="00000000" w:csb0="0004009F" w:csb1="DFD70000"/>
    <w:embedRegular r:id="rId4" w:fontKey="{9BDFD790-D47C-446F-A616-092B70862D81}"/>
  </w:font>
  <w:font w:name="方正小标宋简体">
    <w:panose1 w:val="03000509000000000000"/>
    <w:charset w:val="86"/>
    <w:family w:val="script"/>
    <w:pitch w:val="default"/>
    <w:sig w:usb0="00000001" w:usb1="080E0000" w:usb2="00000000" w:usb3="00000000" w:csb0="00040000" w:csb1="00000000"/>
    <w:embedRegular r:id="rId5" w:fontKey="{3AF76AC1-152D-48CD-8170-2CD57E80C56D}"/>
  </w:font>
  <w:font w:name="微软雅黑">
    <w:panose1 w:val="020B0503020204020204"/>
    <w:charset w:val="86"/>
    <w:family w:val="swiss"/>
    <w:pitch w:val="default"/>
    <w:sig w:usb0="80000287" w:usb1="2ACF3C50" w:usb2="00000016" w:usb3="00000000" w:csb0="0004001F" w:csb1="00000000"/>
    <w:embedRegular r:id="rId6" w:fontKey="{D8C1A68A-291B-4D31-97CF-8E829D65528C}"/>
  </w:font>
  <w:font w:name="楷体_GB2312">
    <w:panose1 w:val="02010609030101010101"/>
    <w:charset w:val="86"/>
    <w:family w:val="modern"/>
    <w:pitch w:val="default"/>
    <w:sig w:usb0="00000001" w:usb1="080E0000" w:usb2="00000000" w:usb3="00000000" w:csb0="00040000" w:csb1="00000000"/>
    <w:embedRegular r:id="rId7" w:fontKey="{B02D36F1-BEC8-4FA1-B077-EE3D802B5717}"/>
  </w:font>
  <w:font w:name="方正仿宋_GB2312">
    <w:altName w:val="仿宋"/>
    <w:panose1 w:val="02000000000000000000"/>
    <w:charset w:val="86"/>
    <w:family w:val="auto"/>
    <w:pitch w:val="default"/>
    <w:sig w:usb0="00000000" w:usb1="00000000" w:usb2="00000012" w:usb3="00000000" w:csb0="00040001" w:csb1="00000000"/>
    <w:embedRegular r:id="rId8" w:fontKey="{C47A566B-E0FD-4364-8690-E38847940252}"/>
  </w:font>
  <w:font w:name="KSOFE885277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6CE74">
    <w:pPr>
      <w:pStyle w:val="4"/>
      <w:tabs>
        <w:tab w:val="clear" w:pos="4153"/>
      </w:tabs>
    </w:pPr>
    <w:r>
      <mc:AlternateContent>
        <mc:Choice Requires="wps">
          <w:drawing>
            <wp:anchor distT="0" distB="0" distL="114300" distR="114300" simplePos="0" relativeHeight="251659264" behindDoc="0" locked="0" layoutInCell="1" allowOverlap="1">
              <wp:simplePos x="0" y="0"/>
              <wp:positionH relativeFrom="margin">
                <wp:posOffset>2699385</wp:posOffset>
              </wp:positionH>
              <wp:positionV relativeFrom="paragraph">
                <wp:posOffset>2540</wp:posOffset>
              </wp:positionV>
              <wp:extent cx="171450" cy="219075"/>
              <wp:effectExtent l="0" t="0" r="0" b="9525"/>
              <wp:wrapNone/>
              <wp:docPr id="9" name="文本框 9"/>
              <wp:cNvGraphicFramePr/>
              <a:graphic xmlns:a="http://schemas.openxmlformats.org/drawingml/2006/main">
                <a:graphicData uri="http://schemas.microsoft.com/office/word/2010/wordprocessingShape">
                  <wps:wsp>
                    <wps:cNvSpPr txBox="1"/>
                    <wps:spPr>
                      <a:xfrm>
                        <a:off x="0" y="0"/>
                        <a:ext cx="171450" cy="219075"/>
                      </a:xfrm>
                      <a:prstGeom prst="rect">
                        <a:avLst/>
                      </a:prstGeom>
                      <a:noFill/>
                      <a:ln w="6350">
                        <a:noFill/>
                      </a:ln>
                      <a:effectLst/>
                    </wps:spPr>
                    <wps:txbx>
                      <w:txbxContent>
                        <w:p w14:paraId="75AF08F5">
                          <w:pPr>
                            <w:pStyle w:val="4"/>
                            <w:rPr>
                              <w:rFonts w:hint="eastAsia" w:ascii="仿宋_GB2312" w:hAnsi="仿宋_GB2312" w:eastAsia="仿宋_GB2312" w:cs="仿宋_GB2312"/>
                              <w:sz w:val="24"/>
                              <w:szCs w:val="24"/>
                            </w:rPr>
                          </w:pPr>
                          <w:r>
                            <w:rPr>
                              <w:rFonts w:ascii="仿宋_GB2312" w:hAnsi="仿宋_GB2312" w:eastAsia="仿宋_GB2312" w:cs="仿宋_GB2312"/>
                              <w:sz w:val="24"/>
                              <w:szCs w:val="24"/>
                            </w:rPr>
                            <w:fldChar w:fldCharType="begin"/>
                          </w:r>
                          <w:r>
                            <w:rPr>
                              <w:rFonts w:ascii="仿宋_GB2312" w:hAnsi="仿宋_GB2312" w:eastAsia="仿宋_GB2312" w:cs="仿宋_GB2312"/>
                              <w:sz w:val="24"/>
                              <w:szCs w:val="24"/>
                            </w:rPr>
                            <w:instrText xml:space="preserve"> PAGE  \* MERGEFORMAT </w:instrText>
                          </w:r>
                          <w:r>
                            <w:rPr>
                              <w:rFonts w:ascii="仿宋_GB2312" w:hAnsi="仿宋_GB2312" w:eastAsia="仿宋_GB2312" w:cs="仿宋_GB2312"/>
                              <w:sz w:val="24"/>
                              <w:szCs w:val="24"/>
                            </w:rPr>
                            <w:fldChar w:fldCharType="separate"/>
                          </w:r>
                          <w:r>
                            <w:rPr>
                              <w:rFonts w:ascii="仿宋_GB2312" w:hAnsi="仿宋_GB2312" w:eastAsia="仿宋_GB2312" w:cs="仿宋_GB2312"/>
                              <w:sz w:val="24"/>
                              <w:szCs w:val="24"/>
                            </w:rPr>
                            <w:t>1</w:t>
                          </w:r>
                          <w:r>
                            <w:rPr>
                              <w:rFonts w:ascii="仿宋_GB2312" w:hAnsi="仿宋_GB2312" w:eastAsia="仿宋_GB2312" w:cs="仿宋_GB2312"/>
                              <w:sz w:val="24"/>
                              <w:szCs w:val="24"/>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12.55pt;margin-top:0.2pt;height:17.25pt;width:13.5pt;mso-position-horizontal-relative:margin;z-index:251659264;mso-width-relative:page;mso-height-relative:page;" filled="f" stroked="f" coordsize="21600,21600" o:gfxdata="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hrs/q1QAAAAcBAAAPAAAAAAAAAAEAIAAAACIAAABkcnMvZG93bnJldi54&#10;bWxQSwECFAAUAAAACACHTuJAwrfNYjYCAABjBAAADgAAAAAAAAABACAAAAAkAQAAZHJzL2Uyb0Rv&#10;Yy54bWxQSwUGAAAAAAYABgBZAQAAzAUAAAAA&#10;">
              <v:fill on="f" focussize="0,0"/>
              <v:stroke on="f" weight="0.5pt"/>
              <v:imagedata o:title=""/>
              <o:lock v:ext="edit" aspectratio="f"/>
              <v:textbox inset="0mm,0mm,0mm,0mm">
                <w:txbxContent>
                  <w:p w14:paraId="75AF08F5">
                    <w:pPr>
                      <w:pStyle w:val="4"/>
                      <w:rPr>
                        <w:rFonts w:hint="eastAsia" w:ascii="仿宋_GB2312" w:hAnsi="仿宋_GB2312" w:eastAsia="仿宋_GB2312" w:cs="仿宋_GB2312"/>
                        <w:sz w:val="24"/>
                        <w:szCs w:val="24"/>
                      </w:rPr>
                    </w:pPr>
                    <w:r>
                      <w:rPr>
                        <w:rFonts w:ascii="仿宋_GB2312" w:hAnsi="仿宋_GB2312" w:eastAsia="仿宋_GB2312" w:cs="仿宋_GB2312"/>
                        <w:sz w:val="24"/>
                        <w:szCs w:val="24"/>
                      </w:rPr>
                      <w:fldChar w:fldCharType="begin"/>
                    </w:r>
                    <w:r>
                      <w:rPr>
                        <w:rFonts w:ascii="仿宋_GB2312" w:hAnsi="仿宋_GB2312" w:eastAsia="仿宋_GB2312" w:cs="仿宋_GB2312"/>
                        <w:sz w:val="24"/>
                        <w:szCs w:val="24"/>
                      </w:rPr>
                      <w:instrText xml:space="preserve"> PAGE  \* MERGEFORMAT </w:instrText>
                    </w:r>
                    <w:r>
                      <w:rPr>
                        <w:rFonts w:ascii="仿宋_GB2312" w:hAnsi="仿宋_GB2312" w:eastAsia="仿宋_GB2312" w:cs="仿宋_GB2312"/>
                        <w:sz w:val="24"/>
                        <w:szCs w:val="24"/>
                      </w:rPr>
                      <w:fldChar w:fldCharType="separate"/>
                    </w:r>
                    <w:r>
                      <w:rPr>
                        <w:rFonts w:ascii="仿宋_GB2312" w:hAnsi="仿宋_GB2312" w:eastAsia="仿宋_GB2312" w:cs="仿宋_GB2312"/>
                        <w:sz w:val="24"/>
                        <w:szCs w:val="24"/>
                      </w:rPr>
                      <w:t>1</w:t>
                    </w:r>
                    <w:r>
                      <w:rPr>
                        <w:rFonts w:ascii="仿宋_GB2312" w:hAnsi="仿宋_GB2312" w:eastAsia="仿宋_GB2312" w:cs="仿宋_GB2312"/>
                        <w:sz w:val="24"/>
                        <w:szCs w:val="24"/>
                      </w:rPr>
                      <w:fldChar w:fldCharType="end"/>
                    </w:r>
                  </w:p>
                </w:txbxContent>
              </v:textbox>
            </v:shape>
          </w:pict>
        </mc:Fallback>
      </mc:AlternateContent>
    </w: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2DD22">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408FA">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E33D1">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8DD44">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8043D">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FE6030"/>
    <w:multiLevelType w:val="singleLevel"/>
    <w:tmpl w:val="91FE6030"/>
    <w:lvl w:ilvl="0" w:tentative="0">
      <w:start w:val="2"/>
      <w:numFmt w:val="chineseCounting"/>
      <w:suff w:val="nothing"/>
      <w:lvlText w:val="（%1）"/>
      <w:lvlJc w:val="left"/>
      <w:rPr>
        <w:rFonts w:hint="eastAsia"/>
      </w:rPr>
    </w:lvl>
  </w:abstractNum>
  <w:abstractNum w:abstractNumId="1">
    <w:nsid w:val="00000003"/>
    <w:multiLevelType w:val="multilevel"/>
    <w:tmpl w:val="00000003"/>
    <w:lvl w:ilvl="0" w:tentative="0">
      <w:start w:val="4"/>
      <w:numFmt w:val="japaneseCounting"/>
      <w:pStyle w:val="24"/>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10"/>
    <w:multiLevelType w:val="multilevel"/>
    <w:tmpl w:val="00000010"/>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2306D912"/>
    <w:multiLevelType w:val="singleLevel"/>
    <w:tmpl w:val="2306D912"/>
    <w:lvl w:ilvl="0" w:tentative="0">
      <w:start w:val="1"/>
      <w:numFmt w:val="decimal"/>
      <w:suff w:val="nothing"/>
      <w:lvlText w:val="（%1）"/>
      <w:lvlJc w:val="left"/>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g2YjBjOWNiY2EyMTY1NzYwOTNmYjNmZWJkMDcyNzcifQ=="/>
  </w:docVars>
  <w:rsids>
    <w:rsidRoot w:val="0C084FCE"/>
    <w:rsid w:val="00057BE5"/>
    <w:rsid w:val="00072531"/>
    <w:rsid w:val="000908E1"/>
    <w:rsid w:val="000B29DA"/>
    <w:rsid w:val="001177AA"/>
    <w:rsid w:val="00201EC3"/>
    <w:rsid w:val="00252800"/>
    <w:rsid w:val="002A4EE8"/>
    <w:rsid w:val="00357E80"/>
    <w:rsid w:val="0039468C"/>
    <w:rsid w:val="004E06DE"/>
    <w:rsid w:val="004F1522"/>
    <w:rsid w:val="005F6455"/>
    <w:rsid w:val="00612A84"/>
    <w:rsid w:val="00680A97"/>
    <w:rsid w:val="007C150C"/>
    <w:rsid w:val="007E078B"/>
    <w:rsid w:val="008501F7"/>
    <w:rsid w:val="008513F5"/>
    <w:rsid w:val="00861773"/>
    <w:rsid w:val="008762E4"/>
    <w:rsid w:val="00890560"/>
    <w:rsid w:val="009917D3"/>
    <w:rsid w:val="009C73E5"/>
    <w:rsid w:val="00A85CA8"/>
    <w:rsid w:val="00AE28F9"/>
    <w:rsid w:val="00AF0CCF"/>
    <w:rsid w:val="00B11AE8"/>
    <w:rsid w:val="00B632B8"/>
    <w:rsid w:val="00B96E6C"/>
    <w:rsid w:val="00C04661"/>
    <w:rsid w:val="00C31038"/>
    <w:rsid w:val="00C534C3"/>
    <w:rsid w:val="00C645C0"/>
    <w:rsid w:val="00CB693B"/>
    <w:rsid w:val="00CD3D56"/>
    <w:rsid w:val="00D4726E"/>
    <w:rsid w:val="00E654B7"/>
    <w:rsid w:val="00F16843"/>
    <w:rsid w:val="00F27408"/>
    <w:rsid w:val="013E3471"/>
    <w:rsid w:val="01D04F8E"/>
    <w:rsid w:val="028E36D5"/>
    <w:rsid w:val="029B22D0"/>
    <w:rsid w:val="02CA62AA"/>
    <w:rsid w:val="02FC1312"/>
    <w:rsid w:val="0462039F"/>
    <w:rsid w:val="04B26F57"/>
    <w:rsid w:val="06CC7BB9"/>
    <w:rsid w:val="075A5844"/>
    <w:rsid w:val="07C566A6"/>
    <w:rsid w:val="087529C5"/>
    <w:rsid w:val="08805332"/>
    <w:rsid w:val="09823ECE"/>
    <w:rsid w:val="09F77294"/>
    <w:rsid w:val="0A0961A4"/>
    <w:rsid w:val="0A5A52D4"/>
    <w:rsid w:val="0B396FAA"/>
    <w:rsid w:val="0B8930E5"/>
    <w:rsid w:val="0BE339A5"/>
    <w:rsid w:val="0C084FCE"/>
    <w:rsid w:val="0CB00D08"/>
    <w:rsid w:val="0DDB63C6"/>
    <w:rsid w:val="0F05115D"/>
    <w:rsid w:val="0F162D14"/>
    <w:rsid w:val="101C2D88"/>
    <w:rsid w:val="10335EAE"/>
    <w:rsid w:val="10AC3A3F"/>
    <w:rsid w:val="113D7198"/>
    <w:rsid w:val="11635212"/>
    <w:rsid w:val="11EE148C"/>
    <w:rsid w:val="11F16A70"/>
    <w:rsid w:val="11FC7CD5"/>
    <w:rsid w:val="12B05320"/>
    <w:rsid w:val="12BB1F53"/>
    <w:rsid w:val="138A6C72"/>
    <w:rsid w:val="13E85CE5"/>
    <w:rsid w:val="140D340F"/>
    <w:rsid w:val="14311B36"/>
    <w:rsid w:val="1464717C"/>
    <w:rsid w:val="15D2269F"/>
    <w:rsid w:val="165A06C7"/>
    <w:rsid w:val="167172CE"/>
    <w:rsid w:val="16773F56"/>
    <w:rsid w:val="17AE5890"/>
    <w:rsid w:val="18167367"/>
    <w:rsid w:val="19C86823"/>
    <w:rsid w:val="19F17A92"/>
    <w:rsid w:val="1A0737EA"/>
    <w:rsid w:val="1A271EAF"/>
    <w:rsid w:val="1B4C3D60"/>
    <w:rsid w:val="1CBA2D81"/>
    <w:rsid w:val="1D064AB5"/>
    <w:rsid w:val="1D482E5C"/>
    <w:rsid w:val="1D675DA9"/>
    <w:rsid w:val="1D97438F"/>
    <w:rsid w:val="1EDC742B"/>
    <w:rsid w:val="1F114246"/>
    <w:rsid w:val="1F1A3870"/>
    <w:rsid w:val="1F713058"/>
    <w:rsid w:val="20206A63"/>
    <w:rsid w:val="209C58AE"/>
    <w:rsid w:val="20C8339A"/>
    <w:rsid w:val="215E5985"/>
    <w:rsid w:val="221B7B3B"/>
    <w:rsid w:val="24191CCD"/>
    <w:rsid w:val="24521943"/>
    <w:rsid w:val="245B7A40"/>
    <w:rsid w:val="24660568"/>
    <w:rsid w:val="249E52EA"/>
    <w:rsid w:val="257250DD"/>
    <w:rsid w:val="260A045D"/>
    <w:rsid w:val="262A4838"/>
    <w:rsid w:val="2630636C"/>
    <w:rsid w:val="278D0CE0"/>
    <w:rsid w:val="284877C3"/>
    <w:rsid w:val="28A72033"/>
    <w:rsid w:val="28D86414"/>
    <w:rsid w:val="29E5512D"/>
    <w:rsid w:val="2ADB786B"/>
    <w:rsid w:val="2B136D58"/>
    <w:rsid w:val="2B476F33"/>
    <w:rsid w:val="2C047D6B"/>
    <w:rsid w:val="2C63003D"/>
    <w:rsid w:val="2C8D5961"/>
    <w:rsid w:val="2CE675AA"/>
    <w:rsid w:val="2D4B38B1"/>
    <w:rsid w:val="2F921C8B"/>
    <w:rsid w:val="308578E9"/>
    <w:rsid w:val="30C9346B"/>
    <w:rsid w:val="31A05E1B"/>
    <w:rsid w:val="31CC3212"/>
    <w:rsid w:val="32715B68"/>
    <w:rsid w:val="328D5674"/>
    <w:rsid w:val="32AE36C9"/>
    <w:rsid w:val="332B421D"/>
    <w:rsid w:val="33DF4530"/>
    <w:rsid w:val="342C448C"/>
    <w:rsid w:val="351864CE"/>
    <w:rsid w:val="35A42200"/>
    <w:rsid w:val="36350FB0"/>
    <w:rsid w:val="3679323D"/>
    <w:rsid w:val="36E24A44"/>
    <w:rsid w:val="36EE5F2E"/>
    <w:rsid w:val="37F37A69"/>
    <w:rsid w:val="383B10C5"/>
    <w:rsid w:val="3842555B"/>
    <w:rsid w:val="39473C45"/>
    <w:rsid w:val="396C3FC8"/>
    <w:rsid w:val="3A636192"/>
    <w:rsid w:val="3B5424E2"/>
    <w:rsid w:val="3BB8311D"/>
    <w:rsid w:val="3CA612B3"/>
    <w:rsid w:val="3DB520C9"/>
    <w:rsid w:val="3E0755D2"/>
    <w:rsid w:val="3EC146BF"/>
    <w:rsid w:val="3F177787"/>
    <w:rsid w:val="3F9919C6"/>
    <w:rsid w:val="41872CB2"/>
    <w:rsid w:val="41CF5121"/>
    <w:rsid w:val="41D560FE"/>
    <w:rsid w:val="425A6975"/>
    <w:rsid w:val="427262E6"/>
    <w:rsid w:val="42A843C9"/>
    <w:rsid w:val="42D2233D"/>
    <w:rsid w:val="431C6F1C"/>
    <w:rsid w:val="436C0412"/>
    <w:rsid w:val="43924CC4"/>
    <w:rsid w:val="43BE404A"/>
    <w:rsid w:val="45B05B06"/>
    <w:rsid w:val="45FD1795"/>
    <w:rsid w:val="468B0CF6"/>
    <w:rsid w:val="47F1010A"/>
    <w:rsid w:val="481C50E8"/>
    <w:rsid w:val="48BF13BF"/>
    <w:rsid w:val="48C3236A"/>
    <w:rsid w:val="495B4E14"/>
    <w:rsid w:val="49BC41ED"/>
    <w:rsid w:val="4A046F44"/>
    <w:rsid w:val="4A2E4558"/>
    <w:rsid w:val="4A3313A5"/>
    <w:rsid w:val="4A5E02AB"/>
    <w:rsid w:val="4A887696"/>
    <w:rsid w:val="4C1547E1"/>
    <w:rsid w:val="4C26537F"/>
    <w:rsid w:val="4C8535C0"/>
    <w:rsid w:val="4E8F31A6"/>
    <w:rsid w:val="4F0F42F1"/>
    <w:rsid w:val="4F124D9F"/>
    <w:rsid w:val="4F4553EE"/>
    <w:rsid w:val="4FE770AA"/>
    <w:rsid w:val="51104B68"/>
    <w:rsid w:val="51B42180"/>
    <w:rsid w:val="52334529"/>
    <w:rsid w:val="528678B9"/>
    <w:rsid w:val="53FB2E99"/>
    <w:rsid w:val="541B0B4E"/>
    <w:rsid w:val="543317E7"/>
    <w:rsid w:val="55F06DA2"/>
    <w:rsid w:val="56985BD8"/>
    <w:rsid w:val="569E4362"/>
    <w:rsid w:val="56F34371"/>
    <w:rsid w:val="572E4EB3"/>
    <w:rsid w:val="577F24FF"/>
    <w:rsid w:val="57C71C02"/>
    <w:rsid w:val="57CF54CC"/>
    <w:rsid w:val="57F517CD"/>
    <w:rsid w:val="597037B0"/>
    <w:rsid w:val="5A3C3B59"/>
    <w:rsid w:val="5A627236"/>
    <w:rsid w:val="5A6578E3"/>
    <w:rsid w:val="5AAE148F"/>
    <w:rsid w:val="5ADC0AF9"/>
    <w:rsid w:val="5AFA0442"/>
    <w:rsid w:val="5B307B0A"/>
    <w:rsid w:val="5B465534"/>
    <w:rsid w:val="5BCF52AD"/>
    <w:rsid w:val="5CDA0AA1"/>
    <w:rsid w:val="5D473B0F"/>
    <w:rsid w:val="5E0B43F7"/>
    <w:rsid w:val="5E925C6F"/>
    <w:rsid w:val="5F407850"/>
    <w:rsid w:val="5FA45334"/>
    <w:rsid w:val="60152359"/>
    <w:rsid w:val="601F0EC0"/>
    <w:rsid w:val="60970279"/>
    <w:rsid w:val="60C34A1A"/>
    <w:rsid w:val="6115008A"/>
    <w:rsid w:val="61F05F53"/>
    <w:rsid w:val="62567570"/>
    <w:rsid w:val="627F733F"/>
    <w:rsid w:val="62EB6B4E"/>
    <w:rsid w:val="64CD45D0"/>
    <w:rsid w:val="654A16B4"/>
    <w:rsid w:val="65A27BF3"/>
    <w:rsid w:val="66013A15"/>
    <w:rsid w:val="661F7221"/>
    <w:rsid w:val="66B913D7"/>
    <w:rsid w:val="67927294"/>
    <w:rsid w:val="682F5C04"/>
    <w:rsid w:val="690766BE"/>
    <w:rsid w:val="690C0DA0"/>
    <w:rsid w:val="691B4442"/>
    <w:rsid w:val="698440F6"/>
    <w:rsid w:val="6A141682"/>
    <w:rsid w:val="6AA33DDA"/>
    <w:rsid w:val="6B4F255A"/>
    <w:rsid w:val="6B936474"/>
    <w:rsid w:val="6C240F1E"/>
    <w:rsid w:val="6CAF031E"/>
    <w:rsid w:val="6CB150E5"/>
    <w:rsid w:val="6D0740B1"/>
    <w:rsid w:val="6E213E0C"/>
    <w:rsid w:val="6E9B27FE"/>
    <w:rsid w:val="6EA33E68"/>
    <w:rsid w:val="6F6634CB"/>
    <w:rsid w:val="70143B2C"/>
    <w:rsid w:val="703C01A2"/>
    <w:rsid w:val="705B0075"/>
    <w:rsid w:val="710D69DE"/>
    <w:rsid w:val="72301DC8"/>
    <w:rsid w:val="727F1ADE"/>
    <w:rsid w:val="72EE3F0A"/>
    <w:rsid w:val="738765E3"/>
    <w:rsid w:val="73AE4416"/>
    <w:rsid w:val="743431D6"/>
    <w:rsid w:val="7542686A"/>
    <w:rsid w:val="755C206F"/>
    <w:rsid w:val="75667C19"/>
    <w:rsid w:val="75D5280E"/>
    <w:rsid w:val="75EF25B9"/>
    <w:rsid w:val="76DE7D49"/>
    <w:rsid w:val="77C8376A"/>
    <w:rsid w:val="7845162D"/>
    <w:rsid w:val="78A04FD1"/>
    <w:rsid w:val="78C767FC"/>
    <w:rsid w:val="78E06773"/>
    <w:rsid w:val="79C71E68"/>
    <w:rsid w:val="7B105E92"/>
    <w:rsid w:val="7B750C9E"/>
    <w:rsid w:val="7B9427A5"/>
    <w:rsid w:val="7C946476"/>
    <w:rsid w:val="7D1455B5"/>
    <w:rsid w:val="7D7A54EF"/>
    <w:rsid w:val="7FC81E65"/>
    <w:rsid w:val="7FFDACC7"/>
    <w:rsid w:val="DCBCF617"/>
    <w:rsid w:val="F56EE3AD"/>
    <w:rsid w:val="F5F42B5B"/>
    <w:rsid w:val="F769197D"/>
    <w:rsid w:val="FEF5BB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5">
    <w:name w:val="heading 1"/>
    <w:basedOn w:val="1"/>
    <w:next w:val="1"/>
    <w:qFormat/>
    <w:uiPriority w:val="0"/>
    <w:pPr>
      <w:spacing w:beforeAutospacing="1" w:afterAutospacing="1"/>
      <w:jc w:val="left"/>
      <w:outlineLvl w:val="0"/>
    </w:pPr>
    <w:rPr>
      <w:rFonts w:hint="eastAsia" w:ascii="宋体" w:hAnsi="宋体"/>
      <w:b/>
      <w:kern w:val="44"/>
      <w:sz w:val="24"/>
    </w:rPr>
  </w:style>
  <w:style w:type="paragraph" w:styleId="6">
    <w:name w:val="heading 3"/>
    <w:basedOn w:val="1"/>
    <w:next w:val="1"/>
    <w:link w:val="28"/>
    <w:semiHidden/>
    <w:unhideWhenUsed/>
    <w:qFormat/>
    <w:uiPriority w:val="9"/>
    <w:pPr>
      <w:keepNext/>
      <w:keepLines/>
      <w:spacing w:before="260" w:after="260" w:line="416" w:lineRule="auto"/>
      <w:outlineLvl w:val="2"/>
    </w:pPr>
    <w:rPr>
      <w:rFonts w:ascii="Times New Roman" w:hAnsi="Times New Roman"/>
      <w:b/>
      <w:bCs/>
      <w:sz w:val="32"/>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spacing w:line="560" w:lineRule="exact"/>
      <w:ind w:firstLine="721" w:firstLineChars="200"/>
    </w:pPr>
    <w:rPr>
      <w:rFonts w:ascii="Calibri"/>
    </w:rPr>
  </w:style>
  <w:style w:type="paragraph" w:styleId="3">
    <w:name w:val="Body Text"/>
    <w:basedOn w:val="1"/>
    <w:next w:val="4"/>
    <w:qFormat/>
    <w:uiPriority w:val="0"/>
    <w:rPr>
      <w:rFonts w:ascii="仿宋_GB2312" w:eastAsia="仿宋_GB2312"/>
      <w:sz w:val="32"/>
    </w:rPr>
  </w:style>
  <w:style w:type="paragraph" w:styleId="4">
    <w:name w:val="footer"/>
    <w:basedOn w:val="1"/>
    <w:qFormat/>
    <w:uiPriority w:val="99"/>
    <w:pPr>
      <w:tabs>
        <w:tab w:val="center" w:pos="4153"/>
        <w:tab w:val="right" w:pos="8306"/>
      </w:tabs>
      <w:snapToGrid w:val="0"/>
      <w:jc w:val="left"/>
    </w:pPr>
    <w:rPr>
      <w:kern w:val="0"/>
      <w:sz w:val="18"/>
      <w:szCs w:val="18"/>
    </w:rPr>
  </w:style>
  <w:style w:type="paragraph" w:styleId="7">
    <w:name w:val="annotation text"/>
    <w:basedOn w:val="1"/>
    <w:qFormat/>
    <w:uiPriority w:val="0"/>
    <w:pPr>
      <w:jc w:val="left"/>
    </w:pPr>
  </w:style>
  <w:style w:type="paragraph" w:styleId="8">
    <w:name w:val="Balloon Text"/>
    <w:basedOn w:val="1"/>
    <w:link w:val="22"/>
    <w:qFormat/>
    <w:uiPriority w:val="0"/>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qFormat/>
    <w:uiPriority w:val="0"/>
    <w:pPr>
      <w:spacing w:beforeAutospacing="1" w:afterAutospacing="1"/>
      <w:jc w:val="left"/>
    </w:pPr>
    <w:rPr>
      <w:kern w:val="0"/>
      <w:sz w:val="24"/>
    </w:rPr>
  </w:style>
  <w:style w:type="paragraph" w:styleId="11">
    <w:name w:val="Title"/>
    <w:basedOn w:val="1"/>
    <w:next w:val="1"/>
    <w:qFormat/>
    <w:uiPriority w:val="0"/>
    <w:pPr>
      <w:widowControl/>
      <w:spacing w:line="560" w:lineRule="exact"/>
      <w:contextualSpacing/>
    </w:pPr>
    <w:rPr>
      <w:rFonts w:ascii="Inria Serif" w:hAnsi="Inria Serif" w:cs="Times New Roman (Headings CS)"/>
      <w:b/>
      <w:color w:val="0084AD"/>
      <w:spacing w:val="-10"/>
      <w:kern w:val="28"/>
      <w:sz w:val="50"/>
      <w:szCs w:val="56"/>
      <w:lang w:val="en-AU" w:eastAsia="en-US"/>
    </w:rPr>
  </w:style>
  <w:style w:type="character" w:styleId="14">
    <w:name w:val="FollowedHyperlink"/>
    <w:basedOn w:val="13"/>
    <w:qFormat/>
    <w:uiPriority w:val="0"/>
    <w:rPr>
      <w:color w:val="800080"/>
      <w:u w:val="none"/>
    </w:rPr>
  </w:style>
  <w:style w:type="character" w:styleId="15">
    <w:name w:val="Emphasis"/>
    <w:basedOn w:val="13"/>
    <w:qFormat/>
    <w:uiPriority w:val="0"/>
  </w:style>
  <w:style w:type="character" w:styleId="16">
    <w:name w:val="HTML Definition"/>
    <w:basedOn w:val="13"/>
    <w:qFormat/>
    <w:uiPriority w:val="0"/>
  </w:style>
  <w:style w:type="character" w:styleId="17">
    <w:name w:val="HTML Acronym"/>
    <w:basedOn w:val="13"/>
    <w:qFormat/>
    <w:uiPriority w:val="0"/>
  </w:style>
  <w:style w:type="character" w:styleId="18">
    <w:name w:val="HTML Variable"/>
    <w:basedOn w:val="13"/>
    <w:qFormat/>
    <w:uiPriority w:val="0"/>
  </w:style>
  <w:style w:type="character" w:styleId="19">
    <w:name w:val="Hyperlink"/>
    <w:basedOn w:val="13"/>
    <w:qFormat/>
    <w:uiPriority w:val="0"/>
    <w:rPr>
      <w:color w:val="0000FF"/>
      <w:u w:val="none"/>
    </w:rPr>
  </w:style>
  <w:style w:type="character" w:styleId="20">
    <w:name w:val="HTML Code"/>
    <w:basedOn w:val="13"/>
    <w:qFormat/>
    <w:uiPriority w:val="0"/>
    <w:rPr>
      <w:rFonts w:ascii="Courier New" w:hAnsi="Courier New"/>
      <w:sz w:val="20"/>
    </w:rPr>
  </w:style>
  <w:style w:type="character" w:styleId="21">
    <w:name w:val="HTML Cite"/>
    <w:basedOn w:val="13"/>
    <w:qFormat/>
    <w:uiPriority w:val="0"/>
  </w:style>
  <w:style w:type="character" w:customStyle="1" w:styleId="22">
    <w:name w:val="批注框文本 字符"/>
    <w:basedOn w:val="13"/>
    <w:link w:val="8"/>
    <w:qFormat/>
    <w:uiPriority w:val="0"/>
    <w:rPr>
      <w:rFonts w:ascii="Calibri" w:hAnsi="Calibri" w:eastAsia="宋体" w:cs="Times New Roman"/>
      <w:kern w:val="2"/>
      <w:sz w:val="18"/>
      <w:szCs w:val="18"/>
    </w:rPr>
  </w:style>
  <w:style w:type="character" w:customStyle="1" w:styleId="23">
    <w:name w:val="Editable"/>
    <w:qFormat/>
    <w:uiPriority w:val="0"/>
    <w:rPr>
      <w:rFonts w:hint="default" w:ascii="Times New Roman" w:hAnsi="Times New Roman" w:eastAsia="宋体" w:cs="Times New Roman"/>
      <w:color w:val="62B5E5"/>
    </w:rPr>
  </w:style>
  <w:style w:type="paragraph" w:customStyle="1" w:styleId="24">
    <w:name w:val="Table Bullet"/>
    <w:basedOn w:val="1"/>
    <w:qFormat/>
    <w:uiPriority w:val="0"/>
    <w:pPr>
      <w:widowControl/>
      <w:numPr>
        <w:ilvl w:val="0"/>
        <w:numId w:val="1"/>
      </w:numPr>
      <w:spacing w:after="120"/>
      <w:ind w:left="284" w:hanging="284"/>
      <w:contextualSpacing/>
    </w:pPr>
    <w:rPr>
      <w:rFonts w:ascii="Frutiger LT Com 45 Light" w:hAnsi="Frutiger LT Com 45 Light"/>
      <w:kern w:val="0"/>
      <w:sz w:val="20"/>
      <w:szCs w:val="22"/>
      <w:lang w:val="en-GB" w:eastAsia="en-US"/>
    </w:rPr>
  </w:style>
  <w:style w:type="paragraph" w:customStyle="1" w:styleId="25">
    <w:name w:val="Editable table text"/>
    <w:basedOn w:val="1"/>
    <w:qFormat/>
    <w:uiPriority w:val="0"/>
    <w:pPr>
      <w:widowControl/>
    </w:pPr>
    <w:rPr>
      <w:rFonts w:ascii="Frutiger LT Com 45 Light" w:hAnsi="Frutiger LT Com 45 Light"/>
      <w:color w:val="62B5E5"/>
      <w:kern w:val="0"/>
      <w:sz w:val="20"/>
      <w:lang w:val="en-GB" w:eastAsia="en-US"/>
    </w:rPr>
  </w:style>
  <w:style w:type="paragraph" w:styleId="26">
    <w:name w:val="List Paragraph"/>
    <w:basedOn w:val="1"/>
    <w:qFormat/>
    <w:uiPriority w:val="34"/>
    <w:pPr>
      <w:autoSpaceDE w:val="0"/>
      <w:autoSpaceDN w:val="0"/>
      <w:ind w:left="1367" w:hanging="244"/>
      <w:jc w:val="left"/>
    </w:pPr>
    <w:rPr>
      <w:rFonts w:ascii="仿宋" w:hAnsi="仿宋" w:eastAsia="仿宋" w:cs="仿宋"/>
      <w:kern w:val="0"/>
      <w:sz w:val="22"/>
      <w:szCs w:val="22"/>
      <w:lang w:val="zh-CN" w:bidi="zh-CN"/>
    </w:rPr>
  </w:style>
  <w:style w:type="character" w:customStyle="1" w:styleId="27">
    <w:name w:val="fontstyle01"/>
    <w:basedOn w:val="13"/>
    <w:qFormat/>
    <w:uiPriority w:val="0"/>
    <w:rPr>
      <w:rFonts w:ascii="仿宋" w:hAnsi="仿宋" w:eastAsia="仿宋" w:cs="仿宋"/>
      <w:color w:val="000000"/>
      <w:sz w:val="32"/>
      <w:szCs w:val="32"/>
    </w:rPr>
  </w:style>
  <w:style w:type="character" w:customStyle="1" w:styleId="28">
    <w:name w:val="标题 3 字符"/>
    <w:basedOn w:val="13"/>
    <w:link w:val="6"/>
    <w:semiHidden/>
    <w:qFormat/>
    <w:uiPriority w:val="9"/>
    <w:rPr>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1601</Words>
  <Characters>1625</Characters>
  <Lines>92</Lines>
  <Paragraphs>26</Paragraphs>
  <TotalTime>1</TotalTime>
  <ScaleCrop>false</ScaleCrop>
  <LinksUpToDate>false</LinksUpToDate>
  <CharactersWithSpaces>1652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2023-04-20T16:06:00Z</dcterms:created>
  <dc:creator>Administrator</dc:creator>
  <cp:lastModifiedBy> </cp:lastModifiedBy>
  <cp:lastPrinted>2025-03-07T07:25:00Z</cp:lastPrinted>
  <dcterms:modified xsi:type="dcterms:W3CDTF">2026-10-19T08:34:14Z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0AAAF334BED2433381992C168FD682B0_13</vt:lpwstr>
  </property>
  <property fmtid="{D5CDD505-2E9C-101B-9397-08002B2CF9AE}" pid="4" name="KSOTemplateDocerSaveRecord">
    <vt:lpwstr>eyJoZGlkIjoiNTg0MDJhZWVlMmZhZDRhMWM4ZTY2Yjg1NWI0OGIwZGMiLCJ1c2VySWQiOiI3MzE1NjA4MDgifQ==</vt:lpwstr>
  </property>
</Properties>
</file>