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108894F">
      <w:pPr>
        <w:jc w:val="center"/>
        <w:rPr>
          <w:rFonts w:hint="eastAsia"/>
          <w:b/>
          <w:sz w:val="36"/>
          <w:szCs w:val="36"/>
          <w:highlight w:val="none"/>
        </w:rPr>
      </w:pPr>
      <w:r>
        <w:rPr>
          <w:rFonts w:hint="eastAsia"/>
          <w:b/>
          <w:sz w:val="36"/>
          <w:szCs w:val="36"/>
          <w:highlight w:val="none"/>
          <w:lang w:val="en-US" w:eastAsia="zh-CN"/>
        </w:rPr>
        <w:t>清单</w:t>
      </w:r>
      <w:r>
        <w:rPr>
          <w:rFonts w:hint="eastAsia"/>
          <w:b/>
          <w:sz w:val="36"/>
          <w:szCs w:val="36"/>
          <w:highlight w:val="none"/>
          <w:lang w:eastAsia="zh-CN"/>
        </w:rPr>
        <w:t>编制说明</w:t>
      </w:r>
    </w:p>
    <w:p w14:paraId="45328CF4">
      <w:pPr>
        <w:spacing w:line="360" w:lineRule="auto"/>
        <w:rPr>
          <w:rFonts w:ascii="宋体" w:hAnsi="宋体"/>
          <w:b/>
          <w:sz w:val="28"/>
          <w:szCs w:val="28"/>
          <w:highlight w:val="none"/>
        </w:rPr>
      </w:pPr>
      <w:r>
        <w:rPr>
          <w:rFonts w:hint="eastAsia" w:ascii="宋体" w:hAnsi="宋体"/>
          <w:b/>
          <w:sz w:val="28"/>
          <w:szCs w:val="28"/>
          <w:highlight w:val="none"/>
        </w:rPr>
        <w:t>一、工程概况</w:t>
      </w:r>
    </w:p>
    <w:p w14:paraId="746EFBB3">
      <w:pPr>
        <w:pStyle w:val="5"/>
        <w:keepNext w:val="0"/>
        <w:keepLines w:val="0"/>
        <w:widowControl/>
        <w:suppressLineNumbers w:val="0"/>
        <w:spacing w:before="0" w:beforeAutospacing="0" w:after="0" w:afterAutospacing="0"/>
        <w:ind w:left="0" w:right="0" w:firstLine="560" w:firstLineChars="200"/>
        <w:rPr>
          <w:rFonts w:hint="eastAsia" w:ascii="宋体" w:hAnsi="宋体" w:eastAsia="宋体"/>
          <w:sz w:val="28"/>
          <w:szCs w:val="28"/>
          <w:highlight w:val="none"/>
          <w:lang w:eastAsia="zh-CN"/>
        </w:rPr>
      </w:pPr>
      <w:r>
        <w:rPr>
          <w:rFonts w:hint="eastAsia" w:ascii="宋体" w:hAnsi="宋体"/>
          <w:sz w:val="28"/>
          <w:szCs w:val="28"/>
          <w:highlight w:val="none"/>
        </w:rPr>
        <w:t>1、工程名称：山东化工技师学院新校区</w:t>
      </w:r>
      <w:r>
        <w:rPr>
          <w:rFonts w:hint="eastAsia" w:ascii="宋体" w:hAnsi="宋体"/>
          <w:sz w:val="28"/>
          <w:szCs w:val="28"/>
          <w:highlight w:val="none"/>
          <w:lang w:val="en-US" w:eastAsia="zh-CN"/>
        </w:rPr>
        <w:t>5#宿舍楼北场地混凝土临时道路工程</w:t>
      </w:r>
      <w:r>
        <w:rPr>
          <w:rFonts w:hint="eastAsia" w:ascii="宋体" w:hAnsi="宋体"/>
          <w:sz w:val="28"/>
          <w:szCs w:val="28"/>
          <w:highlight w:val="none"/>
          <w:lang w:eastAsia="zh-CN"/>
        </w:rPr>
        <w:t>。</w:t>
      </w:r>
    </w:p>
    <w:p w14:paraId="3F4A3CF7">
      <w:pPr>
        <w:pStyle w:val="5"/>
        <w:keepNext w:val="0"/>
        <w:keepLines w:val="0"/>
        <w:widowControl/>
        <w:suppressLineNumbers w:val="0"/>
        <w:spacing w:before="0" w:beforeAutospacing="0" w:after="0" w:afterAutospacing="0"/>
        <w:ind w:left="0" w:right="0"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2、工程位置：</w:t>
      </w:r>
      <w:r>
        <w:rPr>
          <w:rFonts w:hint="eastAsia" w:ascii="宋体" w:hAnsi="宋体"/>
          <w:sz w:val="28"/>
          <w:szCs w:val="28"/>
          <w:highlight w:val="none"/>
        </w:rPr>
        <w:t>山东省枣庄滕州高铁新区呈祥大道东侧、解放路北侧</w:t>
      </w:r>
      <w:r>
        <w:rPr>
          <w:rFonts w:hint="eastAsia" w:ascii="宋体" w:hAnsi="宋体"/>
          <w:sz w:val="28"/>
          <w:szCs w:val="28"/>
          <w:highlight w:val="none"/>
          <w:lang w:val="en-US" w:eastAsia="zh-CN"/>
        </w:rPr>
        <w:t>。</w:t>
      </w:r>
    </w:p>
    <w:p w14:paraId="3B9EF2E0">
      <w:pPr>
        <w:spacing w:line="360" w:lineRule="auto"/>
        <w:rPr>
          <w:rFonts w:ascii="宋体" w:hAnsi="宋体"/>
          <w:sz w:val="28"/>
          <w:szCs w:val="28"/>
          <w:highlight w:val="none"/>
        </w:rPr>
      </w:pPr>
      <w:r>
        <w:rPr>
          <w:rFonts w:hint="eastAsia" w:ascii="宋体" w:hAnsi="宋体"/>
          <w:b/>
          <w:sz w:val="28"/>
          <w:szCs w:val="28"/>
          <w:highlight w:val="none"/>
        </w:rPr>
        <w:t>二、</w:t>
      </w:r>
      <w:r>
        <w:rPr>
          <w:rFonts w:hint="eastAsia" w:ascii="宋体" w:hAnsi="宋体"/>
          <w:b/>
          <w:sz w:val="28"/>
          <w:szCs w:val="28"/>
          <w:highlight w:val="none"/>
          <w:lang w:val="en-US" w:eastAsia="zh-CN"/>
        </w:rPr>
        <w:t>清单</w:t>
      </w:r>
      <w:r>
        <w:rPr>
          <w:rFonts w:hint="eastAsia" w:ascii="宋体" w:hAnsi="宋体"/>
          <w:b/>
          <w:sz w:val="28"/>
          <w:szCs w:val="28"/>
          <w:highlight w:val="none"/>
        </w:rPr>
        <w:t>编制范围</w:t>
      </w:r>
      <w:r>
        <w:rPr>
          <w:rFonts w:hint="eastAsia" w:ascii="宋体" w:hAnsi="宋体"/>
          <w:sz w:val="28"/>
          <w:szCs w:val="28"/>
          <w:highlight w:val="none"/>
        </w:rPr>
        <w:t>：</w:t>
      </w:r>
    </w:p>
    <w:p w14:paraId="7A8F37F8">
      <w:pPr>
        <w:spacing w:line="360" w:lineRule="auto"/>
        <w:ind w:firstLine="560" w:firstLineChars="200"/>
        <w:rPr>
          <w:rFonts w:ascii="宋体" w:hAnsi="宋体"/>
          <w:sz w:val="28"/>
          <w:szCs w:val="28"/>
          <w:highlight w:val="none"/>
        </w:rPr>
      </w:pPr>
      <w:r>
        <w:rPr>
          <w:rFonts w:hint="eastAsia" w:ascii="宋体" w:hAnsi="宋体"/>
          <w:sz w:val="28"/>
          <w:szCs w:val="28"/>
          <w:highlight w:val="none"/>
        </w:rPr>
        <w:t>山东化工技师学院新校区</w:t>
      </w:r>
      <w:r>
        <w:rPr>
          <w:rFonts w:hint="eastAsia" w:ascii="宋体" w:hAnsi="宋体"/>
          <w:sz w:val="28"/>
          <w:szCs w:val="28"/>
          <w:highlight w:val="none"/>
          <w:lang w:val="en-US" w:eastAsia="zh-CN"/>
        </w:rPr>
        <w:t>5#宿舍楼北场地混凝土临时道路工程</w:t>
      </w:r>
      <w:r>
        <w:rPr>
          <w:rFonts w:hint="eastAsia" w:ascii="宋体" w:hAnsi="宋体"/>
          <w:sz w:val="28"/>
          <w:szCs w:val="28"/>
          <w:highlight w:val="none"/>
        </w:rPr>
        <w:t>。</w:t>
      </w:r>
    </w:p>
    <w:p w14:paraId="0EF8AD0A">
      <w:pPr>
        <w:spacing w:line="360" w:lineRule="auto"/>
        <w:rPr>
          <w:rFonts w:ascii="宋体" w:hAnsi="宋体"/>
          <w:b/>
          <w:sz w:val="28"/>
          <w:szCs w:val="28"/>
          <w:highlight w:val="none"/>
        </w:rPr>
      </w:pPr>
      <w:r>
        <w:rPr>
          <w:rFonts w:hint="eastAsia" w:ascii="宋体" w:hAnsi="宋体"/>
          <w:b/>
          <w:sz w:val="28"/>
          <w:szCs w:val="28"/>
          <w:highlight w:val="none"/>
        </w:rPr>
        <w:t>三、</w:t>
      </w:r>
      <w:r>
        <w:rPr>
          <w:rFonts w:hint="eastAsia" w:ascii="宋体" w:hAnsi="宋体"/>
          <w:b/>
          <w:sz w:val="28"/>
          <w:szCs w:val="28"/>
          <w:highlight w:val="none"/>
          <w:lang w:val="en-US" w:eastAsia="zh-CN"/>
        </w:rPr>
        <w:t>清单</w:t>
      </w:r>
      <w:r>
        <w:rPr>
          <w:rFonts w:hint="eastAsia" w:ascii="宋体" w:hAnsi="宋体"/>
          <w:b/>
          <w:sz w:val="28"/>
          <w:szCs w:val="28"/>
          <w:highlight w:val="none"/>
        </w:rPr>
        <w:t>编制依据：</w:t>
      </w:r>
    </w:p>
    <w:p w14:paraId="1790CAF6">
      <w:pPr>
        <w:spacing w:line="360" w:lineRule="auto"/>
        <w:ind w:firstLine="560" w:firstLineChars="200"/>
        <w:rPr>
          <w:rFonts w:hint="eastAsia" w:ascii="宋体" w:hAnsi="宋体" w:eastAsia="宋体"/>
          <w:sz w:val="28"/>
          <w:szCs w:val="28"/>
          <w:highlight w:val="none"/>
          <w:lang w:eastAsia="zh-CN"/>
        </w:rPr>
      </w:pPr>
      <w:r>
        <w:rPr>
          <w:rFonts w:hint="eastAsia" w:ascii="宋体" w:hAnsi="宋体"/>
          <w:sz w:val="28"/>
          <w:szCs w:val="28"/>
          <w:highlight w:val="none"/>
        </w:rPr>
        <w:t>1、GB50500-20</w:t>
      </w:r>
      <w:r>
        <w:rPr>
          <w:rFonts w:hint="eastAsia" w:ascii="宋体" w:hAnsi="宋体"/>
          <w:sz w:val="28"/>
          <w:szCs w:val="28"/>
          <w:highlight w:val="none"/>
          <w:lang w:val="en-US" w:eastAsia="zh-CN"/>
        </w:rPr>
        <w:t>13</w:t>
      </w:r>
      <w:r>
        <w:rPr>
          <w:rFonts w:hint="eastAsia" w:ascii="宋体" w:hAnsi="宋体"/>
          <w:sz w:val="28"/>
          <w:szCs w:val="28"/>
          <w:highlight w:val="none"/>
        </w:rPr>
        <w:t>《建设工程工程量清单计价规范》；</w:t>
      </w:r>
    </w:p>
    <w:p w14:paraId="4B9E4E9D">
      <w:pPr>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2、工程量清单</w:t>
      </w:r>
      <w:r>
        <w:rPr>
          <w:rFonts w:hint="eastAsia" w:ascii="宋体" w:hAnsi="宋体"/>
          <w:sz w:val="28"/>
          <w:szCs w:val="28"/>
          <w:highlight w:val="none"/>
        </w:rPr>
        <w:t>；</w:t>
      </w:r>
    </w:p>
    <w:p w14:paraId="5907AB29">
      <w:pPr>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3</w:t>
      </w:r>
      <w:r>
        <w:rPr>
          <w:rFonts w:hint="eastAsia" w:ascii="宋体" w:hAnsi="宋体"/>
          <w:sz w:val="28"/>
          <w:szCs w:val="28"/>
          <w:highlight w:val="none"/>
        </w:rPr>
        <w:t>、与建设项目相关的标准、规范、技术资料等；</w:t>
      </w:r>
    </w:p>
    <w:p w14:paraId="6E783D0E">
      <w:pPr>
        <w:numPr>
          <w:ilvl w:val="0"/>
          <w:numId w:val="0"/>
        </w:numPr>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4、</w:t>
      </w:r>
      <w:r>
        <w:rPr>
          <w:rFonts w:hint="eastAsia" w:ascii="宋体" w:hAnsi="宋体"/>
          <w:sz w:val="28"/>
          <w:szCs w:val="28"/>
          <w:highlight w:val="none"/>
        </w:rPr>
        <w:t>《山东省建设工程费用项目组成及计算规则（20</w:t>
      </w:r>
      <w:r>
        <w:rPr>
          <w:rFonts w:hint="eastAsia" w:ascii="宋体" w:hAnsi="宋体"/>
          <w:sz w:val="28"/>
          <w:szCs w:val="28"/>
          <w:highlight w:val="none"/>
          <w:lang w:val="en-US" w:eastAsia="zh-CN"/>
        </w:rPr>
        <w:t>22</w:t>
      </w:r>
      <w:r>
        <w:rPr>
          <w:rFonts w:hint="eastAsia" w:ascii="宋体" w:hAnsi="宋体"/>
          <w:sz w:val="28"/>
          <w:szCs w:val="28"/>
          <w:highlight w:val="none"/>
        </w:rPr>
        <w:t>年）》；</w:t>
      </w:r>
    </w:p>
    <w:p w14:paraId="711FCDA6">
      <w:pPr>
        <w:numPr>
          <w:ilvl w:val="0"/>
          <w:numId w:val="0"/>
        </w:numPr>
        <w:spacing w:line="360" w:lineRule="auto"/>
        <w:ind w:firstLine="560" w:firstLineChars="200"/>
        <w:rPr>
          <w:rFonts w:hint="eastAsia" w:ascii="宋体" w:hAnsi="宋体" w:eastAsia="宋体"/>
          <w:sz w:val="28"/>
          <w:szCs w:val="28"/>
          <w:highlight w:val="none"/>
          <w:lang w:eastAsia="zh-CN"/>
        </w:rPr>
      </w:pPr>
      <w:r>
        <w:rPr>
          <w:rFonts w:hint="eastAsia" w:ascii="宋体" w:hAnsi="宋体"/>
          <w:sz w:val="28"/>
          <w:szCs w:val="28"/>
          <w:highlight w:val="none"/>
          <w:lang w:val="en-US" w:eastAsia="zh-CN"/>
        </w:rPr>
        <w:t>5、</w:t>
      </w:r>
      <w:r>
        <w:rPr>
          <w:rFonts w:hint="eastAsia" w:ascii="宋体" w:hAnsi="宋体"/>
          <w:sz w:val="28"/>
          <w:szCs w:val="28"/>
          <w:highlight w:val="none"/>
        </w:rPr>
        <w:t>枣住建工字[2020]43号</w:t>
      </w:r>
      <w:r>
        <w:rPr>
          <w:rFonts w:hint="eastAsia" w:ascii="宋体" w:hAnsi="宋体"/>
          <w:sz w:val="28"/>
          <w:szCs w:val="28"/>
          <w:highlight w:val="none"/>
          <w:lang w:eastAsia="zh-CN"/>
        </w:rPr>
        <w:t>、</w:t>
      </w:r>
      <w:r>
        <w:rPr>
          <w:rFonts w:hint="eastAsia" w:ascii="宋体" w:hAnsi="宋体"/>
          <w:sz w:val="28"/>
          <w:szCs w:val="28"/>
          <w:highlight w:val="none"/>
        </w:rPr>
        <w:t>枣住建工字[2021]2号</w:t>
      </w:r>
      <w:r>
        <w:rPr>
          <w:rFonts w:hint="eastAsia" w:ascii="宋体" w:hAnsi="宋体"/>
          <w:sz w:val="28"/>
          <w:szCs w:val="28"/>
          <w:highlight w:val="none"/>
          <w:lang w:eastAsia="zh-CN"/>
        </w:rPr>
        <w:t>、</w:t>
      </w:r>
      <w:r>
        <w:rPr>
          <w:rFonts w:hint="eastAsia" w:ascii="宋体" w:hAnsi="宋体"/>
          <w:sz w:val="28"/>
          <w:szCs w:val="28"/>
          <w:highlight w:val="none"/>
        </w:rPr>
        <w:t>鲁建标字[2023]2号</w:t>
      </w:r>
      <w:r>
        <w:rPr>
          <w:rFonts w:hint="eastAsia" w:ascii="宋体" w:hAnsi="宋体"/>
          <w:sz w:val="28"/>
          <w:szCs w:val="28"/>
          <w:highlight w:val="none"/>
          <w:lang w:eastAsia="zh-CN"/>
        </w:rPr>
        <w:t>。</w:t>
      </w:r>
    </w:p>
    <w:p w14:paraId="6DA7E128">
      <w:pPr>
        <w:spacing w:line="360" w:lineRule="auto"/>
        <w:rPr>
          <w:rFonts w:hint="eastAsia" w:ascii="宋体" w:hAnsi="宋体"/>
          <w:b/>
          <w:sz w:val="28"/>
          <w:szCs w:val="28"/>
          <w:highlight w:val="none"/>
          <w:lang w:eastAsia="zh-CN"/>
        </w:rPr>
      </w:pPr>
      <w:r>
        <w:rPr>
          <w:rFonts w:hint="eastAsia" w:ascii="宋体" w:hAnsi="宋体"/>
          <w:b/>
          <w:sz w:val="28"/>
          <w:szCs w:val="28"/>
          <w:highlight w:val="none"/>
        </w:rPr>
        <w:t>四、</w:t>
      </w:r>
      <w:r>
        <w:rPr>
          <w:rFonts w:hint="eastAsia" w:ascii="宋体" w:hAnsi="宋体"/>
          <w:b/>
          <w:sz w:val="28"/>
          <w:szCs w:val="28"/>
          <w:highlight w:val="none"/>
          <w:lang w:eastAsia="zh-CN"/>
        </w:rPr>
        <w:t>其他有关说明</w:t>
      </w:r>
    </w:p>
    <w:p w14:paraId="1601EDD6">
      <w:pPr>
        <w:numPr>
          <w:ilvl w:val="0"/>
          <w:numId w:val="1"/>
        </w:numPr>
        <w:spacing w:line="360" w:lineRule="auto"/>
        <w:ind w:firstLine="420" w:firstLineChars="0"/>
        <w:rPr>
          <w:rFonts w:hint="eastAsia" w:ascii="宋体" w:hAnsi="宋体"/>
          <w:b/>
          <w:sz w:val="28"/>
          <w:szCs w:val="28"/>
          <w:highlight w:val="none"/>
          <w:lang w:val="en-US" w:eastAsia="zh-CN"/>
        </w:rPr>
      </w:pPr>
      <w:r>
        <w:rPr>
          <w:rFonts w:hint="eastAsia" w:ascii="宋体" w:hAnsi="宋体"/>
          <w:b/>
          <w:sz w:val="28"/>
          <w:szCs w:val="28"/>
          <w:highlight w:val="none"/>
          <w:lang w:val="en-US" w:eastAsia="zh-CN"/>
        </w:rPr>
        <w:t>投标人须知</w:t>
      </w:r>
    </w:p>
    <w:p w14:paraId="41188D21">
      <w:pPr>
        <w:numPr>
          <w:ilvl w:val="0"/>
          <w:numId w:val="2"/>
        </w:numPr>
        <w:spacing w:line="360" w:lineRule="auto"/>
        <w:ind w:left="420" w:leftChars="0"/>
        <w:rPr>
          <w:rFonts w:hint="eastAsia" w:ascii="宋体" w:hAnsi="宋体"/>
          <w:b w:val="0"/>
          <w:bCs w:val="0"/>
          <w:sz w:val="28"/>
          <w:szCs w:val="28"/>
          <w:highlight w:val="none"/>
          <w:lang w:val="en-US" w:eastAsia="zh-CN"/>
        </w:rPr>
      </w:pPr>
      <w:r>
        <w:rPr>
          <w:rFonts w:hint="eastAsia" w:ascii="宋体" w:hAnsi="宋体"/>
          <w:b w:val="0"/>
          <w:bCs w:val="0"/>
          <w:sz w:val="28"/>
          <w:szCs w:val="28"/>
          <w:highlight w:val="none"/>
          <w:lang w:val="en-US" w:eastAsia="zh-CN"/>
        </w:rPr>
        <w:t>严格按照</w:t>
      </w:r>
      <w:r>
        <w:rPr>
          <w:rFonts w:hint="eastAsia" w:ascii="宋体" w:hAnsi="宋体"/>
          <w:sz w:val="28"/>
          <w:szCs w:val="28"/>
          <w:highlight w:val="none"/>
        </w:rPr>
        <w:t>GB50500-20</w:t>
      </w:r>
      <w:r>
        <w:rPr>
          <w:rFonts w:hint="eastAsia" w:ascii="宋体" w:hAnsi="宋体"/>
          <w:sz w:val="28"/>
          <w:szCs w:val="28"/>
          <w:highlight w:val="none"/>
          <w:lang w:val="en-US" w:eastAsia="zh-CN"/>
        </w:rPr>
        <w:t>13</w:t>
      </w:r>
      <w:r>
        <w:rPr>
          <w:rFonts w:hint="eastAsia" w:ascii="宋体" w:hAnsi="宋体"/>
          <w:sz w:val="28"/>
          <w:szCs w:val="28"/>
          <w:highlight w:val="none"/>
        </w:rPr>
        <w:t>《建设工程工程量清单计价规范》</w:t>
      </w:r>
      <w:r>
        <w:rPr>
          <w:rFonts w:hint="eastAsia" w:ascii="宋体" w:hAnsi="宋体"/>
          <w:b w:val="0"/>
          <w:bCs w:val="0"/>
          <w:sz w:val="28"/>
          <w:szCs w:val="28"/>
          <w:highlight w:val="none"/>
          <w:lang w:val="en-US" w:eastAsia="zh-CN"/>
        </w:rPr>
        <w:t>相应项目设置及计算规则规定的内容进行编制、填写、签字、盖章。</w:t>
      </w:r>
    </w:p>
    <w:p w14:paraId="51091B97">
      <w:pPr>
        <w:numPr>
          <w:ilvl w:val="0"/>
          <w:numId w:val="2"/>
        </w:numPr>
        <w:spacing w:line="360" w:lineRule="auto"/>
        <w:ind w:left="420" w:leftChars="0"/>
        <w:rPr>
          <w:rFonts w:hint="eastAsia" w:ascii="宋体" w:hAnsi="宋体"/>
          <w:b w:val="0"/>
          <w:bCs w:val="0"/>
          <w:sz w:val="28"/>
          <w:szCs w:val="28"/>
          <w:highlight w:val="none"/>
          <w:lang w:val="en-US" w:eastAsia="zh-CN"/>
        </w:rPr>
      </w:pPr>
      <w:r>
        <w:rPr>
          <w:rFonts w:hint="eastAsia" w:ascii="宋体" w:hAnsi="宋体"/>
          <w:b w:val="0"/>
          <w:bCs w:val="0"/>
          <w:sz w:val="28"/>
          <w:szCs w:val="28"/>
          <w:highlight w:val="none"/>
          <w:lang w:val="en-US" w:eastAsia="zh-CN"/>
        </w:rPr>
        <w:t>工程量清单及其报价格式中的内容不得随意删除或修改。</w:t>
      </w:r>
    </w:p>
    <w:p w14:paraId="2BF7A426">
      <w:pPr>
        <w:numPr>
          <w:ilvl w:val="0"/>
          <w:numId w:val="2"/>
        </w:numPr>
        <w:spacing w:line="360" w:lineRule="auto"/>
        <w:ind w:left="420" w:leftChars="0"/>
        <w:rPr>
          <w:rFonts w:hint="eastAsia" w:ascii="宋体" w:hAnsi="宋体"/>
          <w:b w:val="0"/>
          <w:bCs w:val="0"/>
          <w:sz w:val="28"/>
          <w:szCs w:val="28"/>
          <w:highlight w:val="none"/>
          <w:lang w:val="en-US" w:eastAsia="zh-CN"/>
        </w:rPr>
      </w:pPr>
      <w:r>
        <w:rPr>
          <w:rFonts w:hint="eastAsia" w:ascii="宋体" w:hAnsi="宋体"/>
          <w:b w:val="0"/>
          <w:bCs w:val="0"/>
          <w:sz w:val="28"/>
          <w:szCs w:val="28"/>
          <w:highlight w:val="none"/>
          <w:lang w:val="en-US" w:eastAsia="zh-CN"/>
        </w:rPr>
        <w:t>工程量清单报价格式中所有需要填报的单价和合价，投标人均应填报，未填报的单价和合价视为此项费用已经包含在工程量清单的其他单价或合价内。</w:t>
      </w:r>
    </w:p>
    <w:p w14:paraId="08515F52">
      <w:pPr>
        <w:numPr>
          <w:ilvl w:val="0"/>
          <w:numId w:val="2"/>
        </w:numPr>
        <w:spacing w:line="360" w:lineRule="auto"/>
        <w:ind w:left="420" w:leftChars="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本工程无暂列金额</w:t>
      </w:r>
      <w:r>
        <w:rPr>
          <w:rFonts w:hint="eastAsia" w:ascii="宋体" w:hAnsi="宋体"/>
          <w:b/>
          <w:bCs/>
          <w:sz w:val="28"/>
          <w:szCs w:val="28"/>
          <w:highlight w:val="none"/>
          <w:lang w:eastAsia="zh-CN"/>
        </w:rPr>
        <w:t>。</w:t>
      </w:r>
    </w:p>
    <w:p w14:paraId="1356606F">
      <w:pPr>
        <w:numPr>
          <w:ilvl w:val="0"/>
          <w:numId w:val="2"/>
        </w:numPr>
        <w:spacing w:line="360" w:lineRule="auto"/>
        <w:ind w:left="420" w:leftChars="0"/>
        <w:rPr>
          <w:rFonts w:hint="eastAsia" w:ascii="宋体" w:hAnsi="宋体"/>
          <w:b w:val="0"/>
          <w:bCs w:val="0"/>
          <w:sz w:val="28"/>
          <w:szCs w:val="28"/>
          <w:highlight w:val="none"/>
          <w:lang w:val="en-US" w:eastAsia="zh-CN"/>
        </w:rPr>
      </w:pPr>
      <w:r>
        <w:rPr>
          <w:rFonts w:hint="eastAsia" w:ascii="宋体" w:hAnsi="宋体"/>
          <w:b w:val="0"/>
          <w:bCs w:val="0"/>
          <w:sz w:val="28"/>
          <w:szCs w:val="28"/>
          <w:highlight w:val="none"/>
          <w:lang w:val="en-US" w:eastAsia="zh-CN"/>
        </w:rPr>
        <w:t>金额（价格）均以人民币表示。</w:t>
      </w:r>
    </w:p>
    <w:p w14:paraId="7C989FD6">
      <w:pPr>
        <w:numPr>
          <w:ilvl w:val="0"/>
          <w:numId w:val="2"/>
        </w:numPr>
        <w:spacing w:line="360" w:lineRule="auto"/>
        <w:ind w:left="420" w:leftChars="0"/>
        <w:rPr>
          <w:rFonts w:hint="eastAsia" w:ascii="宋体" w:hAnsi="宋体"/>
          <w:b/>
          <w:sz w:val="28"/>
          <w:szCs w:val="28"/>
          <w:highlight w:val="none"/>
          <w:lang w:val="en-US" w:eastAsia="zh-CN"/>
        </w:rPr>
      </w:pPr>
      <w:r>
        <w:rPr>
          <w:rFonts w:ascii="宋体" w:hAnsi="宋体"/>
          <w:b w:val="0"/>
          <w:bCs w:val="0"/>
          <w:sz w:val="28"/>
          <w:szCs w:val="28"/>
          <w:highlight w:val="none"/>
        </w:rPr>
        <w:t>除非另有规定</w:t>
      </w:r>
      <w:r>
        <w:rPr>
          <w:rFonts w:ascii="宋体" w:hAnsi="宋体"/>
          <w:sz w:val="28"/>
          <w:szCs w:val="28"/>
          <w:highlight w:val="none"/>
        </w:rPr>
        <w:t>，工程量清单中有标价的</w:t>
      </w:r>
      <w:r>
        <w:rPr>
          <w:rFonts w:hint="eastAsia" w:ascii="宋体" w:hAnsi="宋体"/>
          <w:sz w:val="28"/>
          <w:szCs w:val="28"/>
          <w:highlight w:val="none"/>
        </w:rPr>
        <w:t>综合</w:t>
      </w:r>
      <w:r>
        <w:rPr>
          <w:rFonts w:ascii="宋体" w:hAnsi="宋体"/>
          <w:sz w:val="28"/>
          <w:szCs w:val="28"/>
          <w:highlight w:val="none"/>
        </w:rPr>
        <w:t>单价和总额价均</w:t>
      </w:r>
      <w:r>
        <w:rPr>
          <w:rFonts w:hint="eastAsia" w:ascii="宋体" w:hAnsi="宋体"/>
          <w:sz w:val="28"/>
          <w:szCs w:val="28"/>
          <w:highlight w:val="none"/>
          <w:lang w:val="en-US" w:eastAsia="zh-CN"/>
        </w:rPr>
        <w:t>应</w:t>
      </w:r>
      <w:r>
        <w:rPr>
          <w:rFonts w:ascii="宋体" w:hAnsi="宋体"/>
          <w:sz w:val="28"/>
          <w:szCs w:val="28"/>
          <w:highlight w:val="none"/>
        </w:rPr>
        <w:t>包括为实施和完成合同工程所需的劳务、材料、机械、质检（自检）、安装、缺陷修复等费用， 以及合同明示或暗示的所有责任、义务和一般风险</w:t>
      </w:r>
      <w:r>
        <w:rPr>
          <w:rFonts w:hint="eastAsia" w:ascii="宋体" w:hAnsi="宋体"/>
          <w:sz w:val="28"/>
          <w:szCs w:val="28"/>
          <w:highlight w:val="none"/>
          <w:lang w:eastAsia="zh-CN"/>
        </w:rPr>
        <w:t>。</w:t>
      </w:r>
    </w:p>
    <w:p w14:paraId="2C9FA2AE">
      <w:pPr>
        <w:numPr>
          <w:ilvl w:val="0"/>
          <w:numId w:val="1"/>
        </w:numPr>
        <w:spacing w:line="360" w:lineRule="auto"/>
        <w:ind w:firstLine="420" w:firstLineChars="0"/>
        <w:rPr>
          <w:rFonts w:hint="eastAsia" w:ascii="宋体" w:hAnsi="宋体"/>
          <w:b/>
          <w:sz w:val="28"/>
          <w:szCs w:val="28"/>
          <w:highlight w:val="none"/>
          <w:lang w:val="en-US" w:eastAsia="zh-CN"/>
        </w:rPr>
      </w:pPr>
      <w:r>
        <w:rPr>
          <w:rFonts w:hint="eastAsia" w:ascii="宋体" w:hAnsi="宋体"/>
          <w:b/>
          <w:sz w:val="28"/>
          <w:szCs w:val="28"/>
          <w:highlight w:val="none"/>
          <w:lang w:val="en-US" w:eastAsia="zh-CN"/>
        </w:rPr>
        <w:t>工程说明</w:t>
      </w:r>
    </w:p>
    <w:p w14:paraId="6CA1720B">
      <w:pPr>
        <w:numPr>
          <w:ilvl w:val="0"/>
          <w:numId w:val="0"/>
        </w:numPr>
        <w:spacing w:line="360" w:lineRule="auto"/>
        <w:ind w:firstLine="560" w:firstLineChars="200"/>
        <w:rPr>
          <w:rFonts w:hint="default" w:ascii="宋体" w:hAnsi="宋体"/>
          <w:b w:val="0"/>
          <w:bCs w:val="0"/>
          <w:sz w:val="28"/>
          <w:szCs w:val="28"/>
          <w:highlight w:val="none"/>
          <w:lang w:val="en-US" w:eastAsia="zh-CN"/>
        </w:rPr>
      </w:pPr>
      <w:r>
        <w:rPr>
          <w:rFonts w:hint="eastAsia" w:ascii="宋体" w:hAnsi="宋体"/>
          <w:b w:val="0"/>
          <w:bCs w:val="0"/>
          <w:sz w:val="28"/>
          <w:szCs w:val="28"/>
          <w:highlight w:val="none"/>
          <w:lang w:val="en-US" w:eastAsia="zh-CN"/>
        </w:rPr>
        <w:t>1、场地清理综合考虑建筑垃圾清理及外运。</w:t>
      </w:r>
    </w:p>
    <w:p w14:paraId="4BFAE781">
      <w:pPr>
        <w:numPr>
          <w:ilvl w:val="0"/>
          <w:numId w:val="0"/>
        </w:numPr>
        <w:spacing w:line="360" w:lineRule="auto"/>
        <w:ind w:firstLine="560" w:firstLineChars="200"/>
        <w:rPr>
          <w:rFonts w:hint="eastAsia" w:ascii="宋体" w:hAnsi="宋体"/>
          <w:b w:val="0"/>
          <w:bCs w:val="0"/>
          <w:sz w:val="28"/>
          <w:szCs w:val="28"/>
          <w:highlight w:val="none"/>
          <w:lang w:val="en-US" w:eastAsia="zh-CN"/>
        </w:rPr>
      </w:pPr>
      <w:r>
        <w:rPr>
          <w:rFonts w:hint="eastAsia" w:ascii="宋体" w:hAnsi="宋体"/>
          <w:b w:val="0"/>
          <w:bCs w:val="0"/>
          <w:sz w:val="28"/>
          <w:szCs w:val="28"/>
          <w:highlight w:val="none"/>
          <w:lang w:val="en-US" w:eastAsia="zh-CN"/>
        </w:rPr>
        <w:t>2、混凝土按商品混凝土考虑。</w:t>
      </w:r>
    </w:p>
    <w:p w14:paraId="77C1A12F">
      <w:pPr>
        <w:pStyle w:val="5"/>
        <w:keepNext w:val="0"/>
        <w:keepLines w:val="0"/>
        <w:widowControl/>
        <w:suppressLineNumbers w:val="0"/>
        <w:spacing w:before="0" w:beforeAutospacing="0" w:after="0" w:afterAutospacing="0"/>
        <w:ind w:right="0" w:firstLine="560" w:firstLineChars="200"/>
        <w:rPr>
          <w:rFonts w:hint="eastAsia" w:ascii="宋体" w:hAnsi="宋体" w:eastAsia="宋体" w:cs="Times New Roman"/>
          <w:kern w:val="2"/>
          <w:sz w:val="28"/>
          <w:szCs w:val="28"/>
          <w:highlight w:val="none"/>
          <w:lang w:val="en-US" w:eastAsia="zh-CN" w:bidi="ar-SA"/>
        </w:rPr>
      </w:pPr>
      <w:r>
        <w:rPr>
          <w:rFonts w:hint="eastAsia" w:ascii="宋体" w:hAnsi="宋体" w:cs="Times New Roman"/>
          <w:kern w:val="2"/>
          <w:sz w:val="28"/>
          <w:szCs w:val="28"/>
          <w:highlight w:val="none"/>
          <w:lang w:val="en-US" w:eastAsia="zh-CN" w:bidi="ar-SA"/>
        </w:rPr>
        <w:t>3、大型机械进出场费综合考虑在综合单价中结算时不再计取</w:t>
      </w:r>
      <w:r>
        <w:rPr>
          <w:rFonts w:hint="eastAsia" w:ascii="宋体" w:hAnsi="宋体" w:eastAsia="宋体" w:cs="Times New Roman"/>
          <w:kern w:val="2"/>
          <w:sz w:val="28"/>
          <w:szCs w:val="28"/>
          <w:highlight w:val="none"/>
          <w:lang w:val="en-US" w:eastAsia="zh-CN" w:bidi="ar-SA"/>
        </w:rPr>
        <w:t>。</w:t>
      </w:r>
    </w:p>
    <w:p w14:paraId="1147A419">
      <w:pPr>
        <w:pStyle w:val="5"/>
        <w:keepNext w:val="0"/>
        <w:keepLines w:val="0"/>
        <w:widowControl/>
        <w:suppressLineNumbers w:val="0"/>
        <w:spacing w:before="0" w:beforeAutospacing="0" w:after="0" w:afterAutospacing="0"/>
        <w:ind w:right="0" w:firstLine="560" w:firstLineChars="200"/>
        <w:rPr>
          <w:rFonts w:hint="eastAsia" w:ascii="宋体" w:hAnsi="宋体" w:cs="Times New Roman"/>
          <w:kern w:val="2"/>
          <w:sz w:val="28"/>
          <w:szCs w:val="28"/>
          <w:highlight w:val="none"/>
          <w:lang w:val="en-US" w:eastAsia="zh-CN" w:bidi="ar-SA"/>
        </w:rPr>
      </w:pPr>
      <w:r>
        <w:rPr>
          <w:rFonts w:hint="eastAsia" w:ascii="宋体" w:hAnsi="宋体" w:cs="Times New Roman"/>
          <w:kern w:val="2"/>
          <w:sz w:val="28"/>
          <w:szCs w:val="28"/>
          <w:highlight w:val="none"/>
          <w:lang w:val="en-US" w:eastAsia="zh-CN" w:bidi="ar-SA"/>
        </w:rPr>
        <w:t>4、该混凝土临时道路位于新校区5#宿舍楼北侧场地，南北向长度约为140</w:t>
      </w:r>
      <w:bookmarkStart w:id="0" w:name="_GoBack"/>
      <w:bookmarkEnd w:id="0"/>
      <w:r>
        <w:rPr>
          <w:rFonts w:hint="eastAsia" w:ascii="宋体" w:hAnsi="宋体" w:cs="Times New Roman"/>
          <w:kern w:val="2"/>
          <w:sz w:val="28"/>
          <w:szCs w:val="28"/>
          <w:highlight w:val="none"/>
          <w:lang w:val="en-US" w:eastAsia="zh-CN" w:bidi="ar-SA"/>
        </w:rPr>
        <w:t>m，路面宽度5m，位置大致较5#宿舍楼西侧道路稍微偏东，具体位置需根据现场情况另行确定。混凝土路面做法为（由底到上顺序）：1）场地平整、路基清理、建筑垃圾清运；2）路基原土压实，压实系数大于等于0.93；3）10cm厚C25混凝土路面浇捣养护；4）路牙铺装（材料甲供）。</w:t>
      </w:r>
    </w:p>
    <w:p w14:paraId="208C2F85">
      <w:pPr>
        <w:pStyle w:val="5"/>
        <w:keepNext w:val="0"/>
        <w:keepLines w:val="0"/>
        <w:widowControl/>
        <w:suppressLineNumbers w:val="0"/>
        <w:spacing w:before="0" w:beforeAutospacing="0" w:after="0" w:afterAutospacing="0"/>
        <w:ind w:right="0" w:firstLine="560" w:firstLineChars="200"/>
        <w:rPr>
          <w:rFonts w:hint="default" w:ascii="宋体" w:hAnsi="宋体" w:cs="Times New Roman"/>
          <w:kern w:val="2"/>
          <w:sz w:val="28"/>
          <w:szCs w:val="28"/>
          <w:highlight w:val="none"/>
          <w:lang w:val="en-US" w:eastAsia="zh-CN" w:bidi="ar-SA"/>
        </w:rPr>
      </w:pPr>
      <w:r>
        <w:rPr>
          <w:rFonts w:hint="eastAsia" w:ascii="宋体" w:hAnsi="宋体" w:cs="Times New Roman"/>
          <w:kern w:val="2"/>
          <w:sz w:val="28"/>
          <w:szCs w:val="28"/>
          <w:highlight w:val="none"/>
          <w:lang w:val="en-US" w:eastAsia="zh-CN" w:bidi="ar-SA"/>
        </w:rPr>
        <w:t>5、混凝土路面需考虑排水，确保下雨时路面无明显积水。</w:t>
      </w:r>
    </w:p>
    <w:p w14:paraId="37EB2F38">
      <w:pPr>
        <w:spacing w:line="360" w:lineRule="auto"/>
        <w:ind w:firstLine="560" w:firstLineChars="200"/>
        <w:rPr>
          <w:rFonts w:hint="eastAsia" w:ascii="宋体" w:hAnsi="宋体"/>
          <w:sz w:val="28"/>
          <w:szCs w:val="28"/>
          <w:highlight w:val="none"/>
        </w:rPr>
      </w:pPr>
    </w:p>
    <w:sectPr>
      <w:headerReference r:id="rId3" w:type="default"/>
      <w:head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F8A60">
    <w:pPr>
      <w:pStyle w:val="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CC375">
    <w:pPr>
      <w:pStyle w:val="4"/>
      <w:pBdr>
        <w:bottom w:val="none" w:color="auto" w:sz="0" w:space="0"/>
      </w:pBdr>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4A502"/>
    <w:multiLevelType w:val="multilevel"/>
    <w:tmpl w:val="5864A502"/>
    <w:lvl w:ilvl="0" w:tentative="0">
      <w:start w:val="1"/>
      <w:numFmt w:val="decimal"/>
      <w:suff w:val="nothing"/>
      <w:lvlText w:val="%1."/>
      <w:lvlJc w:val="left"/>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
    <w:nsid w:val="5864A566"/>
    <w:multiLevelType w:val="singleLevel"/>
    <w:tmpl w:val="5864A566"/>
    <w:lvl w:ilvl="0" w:tentative="0">
      <w:start w:val="1"/>
      <w:numFmt w:val="decimal"/>
      <w:suff w:val="nothing"/>
      <w:lvlText w:val="（%1）"/>
      <w:lvlJc w:val="left"/>
      <w:rPr>
        <w:rFonts w:hint="default"/>
        <w:b w:val="0"/>
        <w:bCs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kZWFhZDc1NmFkZTlkN2U5ODJhOWM0YzM1MWZhYjEifQ=="/>
  </w:docVars>
  <w:rsids>
    <w:rsidRoot w:val="00172A27"/>
    <w:rsid w:val="000D0937"/>
    <w:rsid w:val="000E388A"/>
    <w:rsid w:val="000F15EB"/>
    <w:rsid w:val="00145FE8"/>
    <w:rsid w:val="0015269F"/>
    <w:rsid w:val="00172A27"/>
    <w:rsid w:val="001A7460"/>
    <w:rsid w:val="00242521"/>
    <w:rsid w:val="00244A0E"/>
    <w:rsid w:val="00254DD0"/>
    <w:rsid w:val="002D3F0E"/>
    <w:rsid w:val="00426ED1"/>
    <w:rsid w:val="00510C16"/>
    <w:rsid w:val="00520090"/>
    <w:rsid w:val="005739AA"/>
    <w:rsid w:val="005C74D5"/>
    <w:rsid w:val="005D0FD9"/>
    <w:rsid w:val="00612D1C"/>
    <w:rsid w:val="00640393"/>
    <w:rsid w:val="00650DB9"/>
    <w:rsid w:val="00675859"/>
    <w:rsid w:val="00693AA0"/>
    <w:rsid w:val="006E163A"/>
    <w:rsid w:val="007019BC"/>
    <w:rsid w:val="00705ACC"/>
    <w:rsid w:val="0072319C"/>
    <w:rsid w:val="00766BF7"/>
    <w:rsid w:val="00780D77"/>
    <w:rsid w:val="007F7A4F"/>
    <w:rsid w:val="00831376"/>
    <w:rsid w:val="00847160"/>
    <w:rsid w:val="00867C37"/>
    <w:rsid w:val="00874C78"/>
    <w:rsid w:val="008C4D87"/>
    <w:rsid w:val="00910E51"/>
    <w:rsid w:val="0095038D"/>
    <w:rsid w:val="00952E04"/>
    <w:rsid w:val="00952ED1"/>
    <w:rsid w:val="00961602"/>
    <w:rsid w:val="00962232"/>
    <w:rsid w:val="00976224"/>
    <w:rsid w:val="009B75AA"/>
    <w:rsid w:val="00A50EED"/>
    <w:rsid w:val="00A51662"/>
    <w:rsid w:val="00A60196"/>
    <w:rsid w:val="00A62ED1"/>
    <w:rsid w:val="00B8650B"/>
    <w:rsid w:val="00B959BF"/>
    <w:rsid w:val="00BB6374"/>
    <w:rsid w:val="00BD0DF2"/>
    <w:rsid w:val="00BE1EC6"/>
    <w:rsid w:val="00C026DD"/>
    <w:rsid w:val="00CA5004"/>
    <w:rsid w:val="00CC2808"/>
    <w:rsid w:val="00CD37DE"/>
    <w:rsid w:val="00D03784"/>
    <w:rsid w:val="00D07185"/>
    <w:rsid w:val="00D83BA0"/>
    <w:rsid w:val="00DB7E26"/>
    <w:rsid w:val="00E238EA"/>
    <w:rsid w:val="00E5310B"/>
    <w:rsid w:val="00E55BEA"/>
    <w:rsid w:val="00EE4BA2"/>
    <w:rsid w:val="00F250F8"/>
    <w:rsid w:val="00F3220F"/>
    <w:rsid w:val="00FB7464"/>
    <w:rsid w:val="01393FEA"/>
    <w:rsid w:val="0190139F"/>
    <w:rsid w:val="01EA2A2C"/>
    <w:rsid w:val="01F73CD5"/>
    <w:rsid w:val="026F4440"/>
    <w:rsid w:val="027F07E1"/>
    <w:rsid w:val="02DE3191"/>
    <w:rsid w:val="02EE07B6"/>
    <w:rsid w:val="037954DE"/>
    <w:rsid w:val="038D31E4"/>
    <w:rsid w:val="041214BF"/>
    <w:rsid w:val="049E794B"/>
    <w:rsid w:val="056E7665"/>
    <w:rsid w:val="05D00E11"/>
    <w:rsid w:val="063644E3"/>
    <w:rsid w:val="063B7BC7"/>
    <w:rsid w:val="066B7565"/>
    <w:rsid w:val="069379D6"/>
    <w:rsid w:val="06C62E16"/>
    <w:rsid w:val="06CE5469"/>
    <w:rsid w:val="06F246FE"/>
    <w:rsid w:val="07AA1D9E"/>
    <w:rsid w:val="07AB7952"/>
    <w:rsid w:val="07B02359"/>
    <w:rsid w:val="07B26AC2"/>
    <w:rsid w:val="07F61F0A"/>
    <w:rsid w:val="07FC7FDC"/>
    <w:rsid w:val="0805727D"/>
    <w:rsid w:val="0862580C"/>
    <w:rsid w:val="087D038D"/>
    <w:rsid w:val="0A4835FB"/>
    <w:rsid w:val="0A6516B0"/>
    <w:rsid w:val="0B280DA2"/>
    <w:rsid w:val="0B2E5D8A"/>
    <w:rsid w:val="0B8B38A6"/>
    <w:rsid w:val="0BE122F0"/>
    <w:rsid w:val="0C385D34"/>
    <w:rsid w:val="0CA77E88"/>
    <w:rsid w:val="0D0A7A58"/>
    <w:rsid w:val="0D0F43D8"/>
    <w:rsid w:val="0D1D4F91"/>
    <w:rsid w:val="0D360DF3"/>
    <w:rsid w:val="0D7E2E90"/>
    <w:rsid w:val="0E01507F"/>
    <w:rsid w:val="0E7D67A5"/>
    <w:rsid w:val="0EC640A9"/>
    <w:rsid w:val="0F563624"/>
    <w:rsid w:val="0FBF45AC"/>
    <w:rsid w:val="109359DF"/>
    <w:rsid w:val="10F871AA"/>
    <w:rsid w:val="11192F58"/>
    <w:rsid w:val="113B0949"/>
    <w:rsid w:val="11466212"/>
    <w:rsid w:val="118D4F3E"/>
    <w:rsid w:val="11992AE1"/>
    <w:rsid w:val="11E71EF4"/>
    <w:rsid w:val="11F429B4"/>
    <w:rsid w:val="120311E9"/>
    <w:rsid w:val="123E215C"/>
    <w:rsid w:val="124261D7"/>
    <w:rsid w:val="12774EC6"/>
    <w:rsid w:val="127E1715"/>
    <w:rsid w:val="12A80F36"/>
    <w:rsid w:val="12C37F5E"/>
    <w:rsid w:val="12F239D6"/>
    <w:rsid w:val="13632046"/>
    <w:rsid w:val="1387657F"/>
    <w:rsid w:val="14FA3F11"/>
    <w:rsid w:val="151046EA"/>
    <w:rsid w:val="15651417"/>
    <w:rsid w:val="1577542E"/>
    <w:rsid w:val="15995ABA"/>
    <w:rsid w:val="1606465E"/>
    <w:rsid w:val="1640219F"/>
    <w:rsid w:val="16433E7D"/>
    <w:rsid w:val="17A96653"/>
    <w:rsid w:val="17AE0A07"/>
    <w:rsid w:val="17ED52FF"/>
    <w:rsid w:val="18133AD7"/>
    <w:rsid w:val="18423BA8"/>
    <w:rsid w:val="184648A0"/>
    <w:rsid w:val="189604E2"/>
    <w:rsid w:val="18D22D54"/>
    <w:rsid w:val="18FB4FF7"/>
    <w:rsid w:val="19126132"/>
    <w:rsid w:val="194A5A2B"/>
    <w:rsid w:val="194C6713"/>
    <w:rsid w:val="1A071814"/>
    <w:rsid w:val="1A306E9A"/>
    <w:rsid w:val="1AB47958"/>
    <w:rsid w:val="1ABC60ED"/>
    <w:rsid w:val="1B6164A2"/>
    <w:rsid w:val="1B720AC0"/>
    <w:rsid w:val="1B870B06"/>
    <w:rsid w:val="1C1A6F66"/>
    <w:rsid w:val="1CBE6222"/>
    <w:rsid w:val="1CCB1A65"/>
    <w:rsid w:val="1CD10B1A"/>
    <w:rsid w:val="1D567BF9"/>
    <w:rsid w:val="1DC662B6"/>
    <w:rsid w:val="1DD7448E"/>
    <w:rsid w:val="1DFD6B5A"/>
    <w:rsid w:val="1E0B060E"/>
    <w:rsid w:val="1E4A4E69"/>
    <w:rsid w:val="1E60695E"/>
    <w:rsid w:val="1E775287"/>
    <w:rsid w:val="1F2F5584"/>
    <w:rsid w:val="1FB75082"/>
    <w:rsid w:val="1FE85728"/>
    <w:rsid w:val="203C0D8D"/>
    <w:rsid w:val="2079566B"/>
    <w:rsid w:val="20EA20A5"/>
    <w:rsid w:val="21775F70"/>
    <w:rsid w:val="21837BD6"/>
    <w:rsid w:val="21F40BA1"/>
    <w:rsid w:val="220113EB"/>
    <w:rsid w:val="22326DA7"/>
    <w:rsid w:val="23465E7C"/>
    <w:rsid w:val="23573277"/>
    <w:rsid w:val="23D56965"/>
    <w:rsid w:val="24543497"/>
    <w:rsid w:val="24581108"/>
    <w:rsid w:val="24994567"/>
    <w:rsid w:val="24A13B34"/>
    <w:rsid w:val="24B95CB7"/>
    <w:rsid w:val="24DF4F44"/>
    <w:rsid w:val="255F0B3C"/>
    <w:rsid w:val="256B2C30"/>
    <w:rsid w:val="25E13524"/>
    <w:rsid w:val="260171D4"/>
    <w:rsid w:val="26916996"/>
    <w:rsid w:val="26BB4711"/>
    <w:rsid w:val="26DC07D8"/>
    <w:rsid w:val="279E73BF"/>
    <w:rsid w:val="29501575"/>
    <w:rsid w:val="296633A2"/>
    <w:rsid w:val="2A5F54A4"/>
    <w:rsid w:val="2A6469B2"/>
    <w:rsid w:val="2AB33A7B"/>
    <w:rsid w:val="2AD52B2E"/>
    <w:rsid w:val="2AFF0B3C"/>
    <w:rsid w:val="2B1E5360"/>
    <w:rsid w:val="2B3620FF"/>
    <w:rsid w:val="2C3076B4"/>
    <w:rsid w:val="2C930F24"/>
    <w:rsid w:val="2D8A2563"/>
    <w:rsid w:val="2E0D0306"/>
    <w:rsid w:val="2E652AB2"/>
    <w:rsid w:val="2E97366C"/>
    <w:rsid w:val="2F01505F"/>
    <w:rsid w:val="2FD7278B"/>
    <w:rsid w:val="307C6220"/>
    <w:rsid w:val="308E07CC"/>
    <w:rsid w:val="309174CD"/>
    <w:rsid w:val="313420D0"/>
    <w:rsid w:val="317E2545"/>
    <w:rsid w:val="3195598E"/>
    <w:rsid w:val="31EC5A5C"/>
    <w:rsid w:val="32866432"/>
    <w:rsid w:val="32C003E1"/>
    <w:rsid w:val="35621799"/>
    <w:rsid w:val="3571588B"/>
    <w:rsid w:val="35803145"/>
    <w:rsid w:val="35907D7C"/>
    <w:rsid w:val="35A95CED"/>
    <w:rsid w:val="363D0AC0"/>
    <w:rsid w:val="36835C38"/>
    <w:rsid w:val="36C62DF3"/>
    <w:rsid w:val="37533321"/>
    <w:rsid w:val="37563F9A"/>
    <w:rsid w:val="37D26880"/>
    <w:rsid w:val="383E4E3D"/>
    <w:rsid w:val="390F0C4B"/>
    <w:rsid w:val="391D131F"/>
    <w:rsid w:val="39377035"/>
    <w:rsid w:val="3966510A"/>
    <w:rsid w:val="39953A8E"/>
    <w:rsid w:val="3A104B76"/>
    <w:rsid w:val="3AB01B55"/>
    <w:rsid w:val="3ABA0327"/>
    <w:rsid w:val="3ABC36F7"/>
    <w:rsid w:val="3B2604BF"/>
    <w:rsid w:val="3B4B34CD"/>
    <w:rsid w:val="3B4D73C5"/>
    <w:rsid w:val="3B4D7F57"/>
    <w:rsid w:val="3BAD38F1"/>
    <w:rsid w:val="3C491BDC"/>
    <w:rsid w:val="3C606A9A"/>
    <w:rsid w:val="3C7129E9"/>
    <w:rsid w:val="3C910991"/>
    <w:rsid w:val="3CC064F0"/>
    <w:rsid w:val="3D0C1D77"/>
    <w:rsid w:val="3E5F0BFC"/>
    <w:rsid w:val="3E871771"/>
    <w:rsid w:val="3E8A7DDA"/>
    <w:rsid w:val="3EA312ED"/>
    <w:rsid w:val="3EA52049"/>
    <w:rsid w:val="3EC73376"/>
    <w:rsid w:val="3F073A12"/>
    <w:rsid w:val="3F156790"/>
    <w:rsid w:val="3F7A5CAF"/>
    <w:rsid w:val="3F9816BF"/>
    <w:rsid w:val="40507C83"/>
    <w:rsid w:val="40733722"/>
    <w:rsid w:val="40923879"/>
    <w:rsid w:val="40B30381"/>
    <w:rsid w:val="40E718B6"/>
    <w:rsid w:val="41242B6B"/>
    <w:rsid w:val="41726AAE"/>
    <w:rsid w:val="418E7204"/>
    <w:rsid w:val="41D11CB2"/>
    <w:rsid w:val="42F4057B"/>
    <w:rsid w:val="439C6347"/>
    <w:rsid w:val="43C41988"/>
    <w:rsid w:val="43F6449D"/>
    <w:rsid w:val="443524A8"/>
    <w:rsid w:val="44802058"/>
    <w:rsid w:val="449F5386"/>
    <w:rsid w:val="44E549FA"/>
    <w:rsid w:val="454E6B51"/>
    <w:rsid w:val="45895B2F"/>
    <w:rsid w:val="45D34C64"/>
    <w:rsid w:val="462744A1"/>
    <w:rsid w:val="46325924"/>
    <w:rsid w:val="46860142"/>
    <w:rsid w:val="4686420B"/>
    <w:rsid w:val="470843EE"/>
    <w:rsid w:val="47956B59"/>
    <w:rsid w:val="47C610A7"/>
    <w:rsid w:val="482155B9"/>
    <w:rsid w:val="486854DA"/>
    <w:rsid w:val="48807DB5"/>
    <w:rsid w:val="488A4B2A"/>
    <w:rsid w:val="4A777A6C"/>
    <w:rsid w:val="4A9E10C7"/>
    <w:rsid w:val="4AF225DA"/>
    <w:rsid w:val="4B0F333C"/>
    <w:rsid w:val="4B631384"/>
    <w:rsid w:val="4B815DF9"/>
    <w:rsid w:val="4C2A79AA"/>
    <w:rsid w:val="4C7C1F92"/>
    <w:rsid w:val="4CD75462"/>
    <w:rsid w:val="4CF57D9F"/>
    <w:rsid w:val="4DAD18B1"/>
    <w:rsid w:val="4DBF2139"/>
    <w:rsid w:val="4E2C317E"/>
    <w:rsid w:val="4E2C7193"/>
    <w:rsid w:val="4E3932DD"/>
    <w:rsid w:val="4EA94351"/>
    <w:rsid w:val="4F096BF2"/>
    <w:rsid w:val="4F0A0812"/>
    <w:rsid w:val="4F937BB1"/>
    <w:rsid w:val="506C74CE"/>
    <w:rsid w:val="51DD6B9B"/>
    <w:rsid w:val="52D502D7"/>
    <w:rsid w:val="5308328C"/>
    <w:rsid w:val="53461F33"/>
    <w:rsid w:val="53666D6E"/>
    <w:rsid w:val="537D60F6"/>
    <w:rsid w:val="53DF052A"/>
    <w:rsid w:val="53E35360"/>
    <w:rsid w:val="54113361"/>
    <w:rsid w:val="54994D7E"/>
    <w:rsid w:val="54B53A35"/>
    <w:rsid w:val="54BB24B9"/>
    <w:rsid w:val="54BE25A2"/>
    <w:rsid w:val="54C22E1D"/>
    <w:rsid w:val="54DF4DAC"/>
    <w:rsid w:val="54F569A2"/>
    <w:rsid w:val="54FE62F9"/>
    <w:rsid w:val="556C3788"/>
    <w:rsid w:val="55FA1BCB"/>
    <w:rsid w:val="55FF1B5F"/>
    <w:rsid w:val="560862E1"/>
    <w:rsid w:val="571F466B"/>
    <w:rsid w:val="571F7ADD"/>
    <w:rsid w:val="578B5CF3"/>
    <w:rsid w:val="57A72D95"/>
    <w:rsid w:val="57D87F73"/>
    <w:rsid w:val="58906009"/>
    <w:rsid w:val="58E56527"/>
    <w:rsid w:val="59055612"/>
    <w:rsid w:val="59244E0C"/>
    <w:rsid w:val="59253476"/>
    <w:rsid w:val="59317EDE"/>
    <w:rsid w:val="59343311"/>
    <w:rsid w:val="59894ED7"/>
    <w:rsid w:val="59A72F74"/>
    <w:rsid w:val="59B51300"/>
    <w:rsid w:val="59EE76CF"/>
    <w:rsid w:val="5A304A1E"/>
    <w:rsid w:val="5A761BDA"/>
    <w:rsid w:val="5AE4457A"/>
    <w:rsid w:val="5B5B7586"/>
    <w:rsid w:val="5BA025BF"/>
    <w:rsid w:val="5BB863DC"/>
    <w:rsid w:val="5BE85857"/>
    <w:rsid w:val="5C22432C"/>
    <w:rsid w:val="5C5165FE"/>
    <w:rsid w:val="5C5B4BD8"/>
    <w:rsid w:val="5C816D6F"/>
    <w:rsid w:val="5C8A2736"/>
    <w:rsid w:val="5C9B2404"/>
    <w:rsid w:val="5CC40BD5"/>
    <w:rsid w:val="5CF853A4"/>
    <w:rsid w:val="5D4735CE"/>
    <w:rsid w:val="5D5F30BA"/>
    <w:rsid w:val="5DDB6849"/>
    <w:rsid w:val="5E347683"/>
    <w:rsid w:val="5E800770"/>
    <w:rsid w:val="5E9D1CB9"/>
    <w:rsid w:val="5F5F3D8F"/>
    <w:rsid w:val="5F717031"/>
    <w:rsid w:val="5F935DA1"/>
    <w:rsid w:val="5F9F5D27"/>
    <w:rsid w:val="5FA62CB2"/>
    <w:rsid w:val="5FB87DDF"/>
    <w:rsid w:val="5FE4272F"/>
    <w:rsid w:val="5FE85FD4"/>
    <w:rsid w:val="5FF408FE"/>
    <w:rsid w:val="60285A35"/>
    <w:rsid w:val="60EC5A9A"/>
    <w:rsid w:val="613A7B1F"/>
    <w:rsid w:val="61575975"/>
    <w:rsid w:val="625B03F4"/>
    <w:rsid w:val="63083FE4"/>
    <w:rsid w:val="63511FC3"/>
    <w:rsid w:val="639A6746"/>
    <w:rsid w:val="639C044B"/>
    <w:rsid w:val="63A14D33"/>
    <w:rsid w:val="640158FD"/>
    <w:rsid w:val="64175AD1"/>
    <w:rsid w:val="6492798E"/>
    <w:rsid w:val="64B81671"/>
    <w:rsid w:val="64D23835"/>
    <w:rsid w:val="657809E0"/>
    <w:rsid w:val="658D1C0E"/>
    <w:rsid w:val="65C029AB"/>
    <w:rsid w:val="65D7372D"/>
    <w:rsid w:val="65FB0DE0"/>
    <w:rsid w:val="660A24A7"/>
    <w:rsid w:val="660E402C"/>
    <w:rsid w:val="66275913"/>
    <w:rsid w:val="66B15621"/>
    <w:rsid w:val="672C46B7"/>
    <w:rsid w:val="67850FCC"/>
    <w:rsid w:val="6815741B"/>
    <w:rsid w:val="68604D10"/>
    <w:rsid w:val="68961E07"/>
    <w:rsid w:val="691A3547"/>
    <w:rsid w:val="69CD0234"/>
    <w:rsid w:val="69D12646"/>
    <w:rsid w:val="6A5C1A15"/>
    <w:rsid w:val="6B12215D"/>
    <w:rsid w:val="6B157499"/>
    <w:rsid w:val="6B310016"/>
    <w:rsid w:val="6B3108F8"/>
    <w:rsid w:val="6BC4360D"/>
    <w:rsid w:val="6BC93320"/>
    <w:rsid w:val="6BD6466A"/>
    <w:rsid w:val="6BF653FB"/>
    <w:rsid w:val="6C195903"/>
    <w:rsid w:val="6C455468"/>
    <w:rsid w:val="6D024F5E"/>
    <w:rsid w:val="6D413A1E"/>
    <w:rsid w:val="6DAA0D17"/>
    <w:rsid w:val="6DB35BB6"/>
    <w:rsid w:val="6E776ABE"/>
    <w:rsid w:val="6EC708FD"/>
    <w:rsid w:val="6ED557CB"/>
    <w:rsid w:val="6EEA7855"/>
    <w:rsid w:val="6F0000A9"/>
    <w:rsid w:val="6F294C48"/>
    <w:rsid w:val="6F4A18C7"/>
    <w:rsid w:val="6F7D04B8"/>
    <w:rsid w:val="6F7F1235"/>
    <w:rsid w:val="6F9628E6"/>
    <w:rsid w:val="700005E3"/>
    <w:rsid w:val="70B108D1"/>
    <w:rsid w:val="70D83325"/>
    <w:rsid w:val="711C226E"/>
    <w:rsid w:val="71B55A94"/>
    <w:rsid w:val="72487BD2"/>
    <w:rsid w:val="72647067"/>
    <w:rsid w:val="728745BC"/>
    <w:rsid w:val="72B37597"/>
    <w:rsid w:val="72E95903"/>
    <w:rsid w:val="730B55D5"/>
    <w:rsid w:val="73A4160D"/>
    <w:rsid w:val="73D24AB2"/>
    <w:rsid w:val="742B5867"/>
    <w:rsid w:val="74E5559C"/>
    <w:rsid w:val="74EC652B"/>
    <w:rsid w:val="751A1F90"/>
    <w:rsid w:val="755D330D"/>
    <w:rsid w:val="7569745E"/>
    <w:rsid w:val="758A671F"/>
    <w:rsid w:val="759C30F2"/>
    <w:rsid w:val="75C02992"/>
    <w:rsid w:val="76352AB3"/>
    <w:rsid w:val="76495460"/>
    <w:rsid w:val="76B0278C"/>
    <w:rsid w:val="76D44F66"/>
    <w:rsid w:val="777441E2"/>
    <w:rsid w:val="777B335A"/>
    <w:rsid w:val="77B26614"/>
    <w:rsid w:val="77BA62DA"/>
    <w:rsid w:val="77E65701"/>
    <w:rsid w:val="780568DD"/>
    <w:rsid w:val="784402A2"/>
    <w:rsid w:val="78F33D83"/>
    <w:rsid w:val="78FD1AC9"/>
    <w:rsid w:val="7900204A"/>
    <w:rsid w:val="791A711E"/>
    <w:rsid w:val="792E7900"/>
    <w:rsid w:val="794F7B30"/>
    <w:rsid w:val="79C5366A"/>
    <w:rsid w:val="7A1A5E4F"/>
    <w:rsid w:val="7A234B13"/>
    <w:rsid w:val="7A417DF4"/>
    <w:rsid w:val="7B31456C"/>
    <w:rsid w:val="7B90396F"/>
    <w:rsid w:val="7BC06093"/>
    <w:rsid w:val="7BF4754B"/>
    <w:rsid w:val="7C3D585E"/>
    <w:rsid w:val="7C634875"/>
    <w:rsid w:val="7D154E75"/>
    <w:rsid w:val="7D1F6626"/>
    <w:rsid w:val="7D3936CD"/>
    <w:rsid w:val="7D886057"/>
    <w:rsid w:val="7E3C5F08"/>
    <w:rsid w:val="7E7D28C9"/>
    <w:rsid w:val="7ECA4D2A"/>
    <w:rsid w:val="7FE33B92"/>
    <w:rsid w:val="7FED12EA"/>
    <w:rsid w:val="7FF135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Autospacing="1" w:afterAutospacing="1"/>
      <w:jc w:val="left"/>
    </w:pPr>
    <w:rPr>
      <w:kern w:val="0"/>
      <w:sz w:val="24"/>
    </w:rPr>
  </w:style>
  <w:style w:type="character" w:styleId="8">
    <w:name w:val="page number"/>
    <w:basedOn w:val="7"/>
    <w:qFormat/>
    <w:uiPriority w:val="0"/>
  </w:style>
  <w:style w:type="paragraph" w:customStyle="1" w:styleId="9">
    <w:name w:val="列出段落1"/>
    <w:basedOn w:val="1"/>
    <w:unhideWhenUsed/>
    <w:qFormat/>
    <w:uiPriority w:val="99"/>
    <w:pPr>
      <w:ind w:firstLine="420" w:firstLineChars="200"/>
    </w:pPr>
  </w:style>
  <w:style w:type="paragraph" w:customStyle="1" w:styleId="10">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310F03-18E2-4F34-9057-14D136A5364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742</Words>
  <Characters>802</Characters>
  <Lines>12</Lines>
  <Paragraphs>3</Paragraphs>
  <TotalTime>0</TotalTime>
  <ScaleCrop>false</ScaleCrop>
  <LinksUpToDate>false</LinksUpToDate>
  <CharactersWithSpaces>803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2012-08-12T02:51:00Z</dcterms:created>
  <dc:creator>微软用户</dc:creator>
  <cp:lastModifiedBy>WPS_1662101080</cp:lastModifiedBy>
  <cp:lastPrinted>2017-09-06T12:07:00Z</cp:lastPrinted>
  <dcterms:modified xsi:type="dcterms:W3CDTF">2024-11-01T01:40:59Z</dcterms:modified>
  <dc:title>总说明</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36F312621DB84DEB815DE3F24367D661_12</vt:lpwstr>
  </property>
</Properties>
</file>