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宋体"/>
          <w:sz w:val="30"/>
          <w:szCs w:val="30"/>
          <w:lang w:eastAsia="zh-CN"/>
        </w:rPr>
      </w:pPr>
      <w:r>
        <w:rPr>
          <w:rFonts w:hint="eastAsia"/>
          <w:sz w:val="30"/>
          <w:szCs w:val="30"/>
          <w:lang w:eastAsia="zh-CN"/>
        </w:rPr>
        <w:t>附件</w:t>
      </w:r>
      <w:r>
        <w:rPr>
          <w:rFonts w:hint="eastAsia"/>
          <w:sz w:val="30"/>
          <w:szCs w:val="30"/>
          <w:lang w:val="en-US" w:eastAsia="zh-CN"/>
        </w:rPr>
        <w:t>1：</w:t>
      </w:r>
      <w:r>
        <w:rPr>
          <w:rFonts w:hint="eastAsia"/>
          <w:sz w:val="30"/>
          <w:szCs w:val="30"/>
        </w:rPr>
        <w:t>2</w:t>
      </w:r>
      <w:r>
        <w:rPr>
          <w:sz w:val="30"/>
          <w:szCs w:val="30"/>
        </w:rPr>
        <w:t>024</w:t>
      </w:r>
      <w:r>
        <w:rPr>
          <w:rFonts w:hint="eastAsia"/>
          <w:sz w:val="30"/>
          <w:szCs w:val="30"/>
        </w:rPr>
        <w:t>年弱电设施维保服务项目</w:t>
      </w:r>
      <w:r>
        <w:rPr>
          <w:rFonts w:hint="eastAsia"/>
          <w:sz w:val="30"/>
          <w:szCs w:val="30"/>
          <w:lang w:eastAsia="zh-CN"/>
        </w:rPr>
        <w:t>说明</w:t>
      </w:r>
    </w:p>
    <w:p>
      <w:pPr>
        <w:pStyle w:val="7"/>
        <w:numPr>
          <w:ilvl w:val="0"/>
          <w:numId w:val="1"/>
        </w:numPr>
      </w:pPr>
      <w:r>
        <w:rPr>
          <w:rFonts w:hint="eastAsia"/>
        </w:rPr>
        <w:t>项目概况</w:t>
      </w:r>
    </w:p>
    <w:p>
      <w:pPr>
        <w:ind w:firstLine="420"/>
      </w:pPr>
      <w:r>
        <w:rPr>
          <w:rFonts w:hint="eastAsia"/>
        </w:rPr>
        <w:t>本项目为山东化工技师学院学院路校区、高铁新区校区办公、多媒体及弱电设施维保服务项目，服务期限1年，预算金额</w:t>
      </w:r>
      <w:r>
        <w:t>8</w:t>
      </w:r>
      <w:r>
        <w:rPr>
          <w:rFonts w:hint="eastAsia"/>
        </w:rPr>
        <w:t>万元。</w:t>
      </w:r>
    </w:p>
    <w:p>
      <w:pPr>
        <w:ind w:firstLine="420"/>
      </w:pPr>
      <w:r>
        <w:rPr>
          <w:rFonts w:hint="eastAsia"/>
        </w:rPr>
        <w:t>项目内容包括但不限于提供至少1名驻场人员及相关服务团队，完成全院办公及教学多媒体软硬件、网络、广播、监控系统的运维保障、设备巡检、维修维护、清洁保养、系统软件更新维护、线路更新维护、安装调试及大型活动保障等工作，及上网行为管理</w:t>
      </w:r>
      <w:r>
        <w:t>1</w:t>
      </w:r>
      <w:r>
        <w:rPr>
          <w:rFonts w:hint="eastAsia"/>
        </w:rPr>
        <w:t>年升级授权。</w:t>
      </w:r>
    </w:p>
    <w:p>
      <w:pPr>
        <w:ind w:firstLine="420"/>
      </w:pPr>
      <w:r>
        <w:rPr>
          <w:rFonts w:hint="eastAsia"/>
        </w:rPr>
        <w:t>具体设备现状以及施工环境等情况，供应商在投标前自行到现场进行了解。</w:t>
      </w:r>
    </w:p>
    <w:p>
      <w:pPr>
        <w:pStyle w:val="7"/>
        <w:numPr>
          <w:ilvl w:val="0"/>
          <w:numId w:val="1"/>
        </w:numPr>
      </w:pPr>
      <w:r>
        <w:rPr>
          <w:rFonts w:hint="eastAsia"/>
        </w:rPr>
        <w:t>服务内容</w:t>
      </w:r>
    </w:p>
    <w:p>
      <w:pPr>
        <w:ind w:firstLine="480" w:firstLineChars="200"/>
      </w:pPr>
      <w:r>
        <w:rPr>
          <w:rFonts w:hint="eastAsia"/>
        </w:rPr>
        <w:t>主要工作内容如下：</w:t>
      </w:r>
    </w:p>
    <w:p>
      <w:pPr>
        <w:pStyle w:val="7"/>
        <w:numPr>
          <w:ilvl w:val="0"/>
          <w:numId w:val="2"/>
        </w:numPr>
      </w:pPr>
      <w:r>
        <w:rPr>
          <w:rFonts w:hint="eastAsia"/>
        </w:rPr>
        <w:t>办公设备、教学多媒体设备及教学机房的维修维护。</w:t>
      </w:r>
    </w:p>
    <w:p>
      <w:pPr>
        <w:pStyle w:val="7"/>
        <w:ind w:firstLine="480" w:firstLineChars="200"/>
      </w:pPr>
      <w:r>
        <w:rPr>
          <w:rFonts w:hint="eastAsia"/>
        </w:rPr>
        <w:t>（1）对学院资产范围内的办公电脑、打印机、教学多媒体、教学机房硬件设备等进行维修保养、软件更新升级及线路改造维护。</w:t>
      </w:r>
    </w:p>
    <w:p>
      <w:pPr>
        <w:pStyle w:val="7"/>
        <w:ind w:firstLine="480" w:firstLineChars="200"/>
      </w:pPr>
      <w:r>
        <w:rPr>
          <w:rFonts w:hint="eastAsia"/>
        </w:rPr>
        <w:t>（</w:t>
      </w:r>
      <w:r>
        <w:t>2</w:t>
      </w:r>
      <w:r>
        <w:rPr>
          <w:rFonts w:hint="eastAsia"/>
        </w:rPr>
        <w:t>）打印机故障维修、安装共享打印机，协助更换打印机碳粉、硒鼓、墨盒、色带等。</w:t>
      </w:r>
    </w:p>
    <w:p>
      <w:pPr>
        <w:pStyle w:val="7"/>
        <w:ind w:firstLine="480" w:firstLineChars="200"/>
      </w:pPr>
      <w:r>
        <w:rPr>
          <w:rFonts w:hint="eastAsia"/>
        </w:rPr>
        <w:t>（</w:t>
      </w:r>
      <w:r>
        <w:t>3</w:t>
      </w:r>
      <w:r>
        <w:rPr>
          <w:rFonts w:hint="eastAsia"/>
        </w:rPr>
        <w:t>）教学机房计算机系统及软件安装、故障处理、网络故障恢复、线路整理、设备调试等。</w:t>
      </w:r>
    </w:p>
    <w:p>
      <w:pPr>
        <w:pStyle w:val="7"/>
        <w:numPr>
          <w:ilvl w:val="0"/>
          <w:numId w:val="2"/>
        </w:numPr>
      </w:pPr>
      <w:r>
        <w:rPr>
          <w:rFonts w:hint="eastAsia"/>
        </w:rPr>
        <w:t>智慧黑板、教学多媒体。</w:t>
      </w:r>
    </w:p>
    <w:p>
      <w:pPr>
        <w:pStyle w:val="7"/>
        <w:ind w:firstLine="480" w:firstLineChars="200"/>
      </w:pPr>
      <w:r>
        <w:rPr>
          <w:rFonts w:hint="eastAsia"/>
        </w:rPr>
        <w:t>（1）内部及周边线路整理（明线须有盖板，线束用扎带固定），电脑系统及软件安装调试，网络连接及调试等。</w:t>
      </w:r>
    </w:p>
    <w:p>
      <w:pPr>
        <w:pStyle w:val="7"/>
        <w:ind w:firstLine="480" w:firstLineChars="200"/>
      </w:pPr>
      <w:r>
        <w:rPr>
          <w:rFonts w:hint="eastAsia"/>
        </w:rPr>
        <w:t>（</w:t>
      </w:r>
      <w:r>
        <w:t>2</w:t>
      </w:r>
      <w:r>
        <w:rPr>
          <w:rFonts w:hint="eastAsia"/>
        </w:rPr>
        <w:t>）投影仪、音响、话筒设备日常维护、清理，线缆维修及更换等。</w:t>
      </w:r>
    </w:p>
    <w:p>
      <w:pPr>
        <w:pStyle w:val="7"/>
        <w:ind w:firstLine="480" w:firstLineChars="200"/>
      </w:pPr>
      <w:r>
        <w:rPr>
          <w:rFonts w:hint="eastAsia"/>
        </w:rPr>
        <w:t>（</w:t>
      </w:r>
      <w:r>
        <w:t>3</w:t>
      </w:r>
      <w:r>
        <w:rPr>
          <w:rFonts w:hint="eastAsia"/>
        </w:rPr>
        <w:t>）</w:t>
      </w:r>
      <w:r>
        <w:rPr>
          <w:rFonts w:hint="eastAsia"/>
          <w:b/>
        </w:rPr>
        <w:t>每月对所有教室多媒体设备进行开机检查</w:t>
      </w:r>
      <w:r>
        <w:rPr>
          <w:rFonts w:hint="eastAsia"/>
        </w:rPr>
        <w:t>，包括计算机、智慧黑板、投影机、中控、功放、扩声系统等，并做好巡检记录</w:t>
      </w:r>
      <w:r>
        <w:t>。如有损坏及时维修、更换，并做好清洁工作。</w:t>
      </w:r>
    </w:p>
    <w:p>
      <w:pPr>
        <w:pStyle w:val="7"/>
        <w:numPr>
          <w:ilvl w:val="0"/>
          <w:numId w:val="2"/>
        </w:numPr>
      </w:pPr>
      <w:r>
        <w:rPr>
          <w:rFonts w:hint="eastAsia"/>
        </w:rPr>
        <w:t>信息中心机房维护。</w:t>
      </w:r>
    </w:p>
    <w:p>
      <w:pPr>
        <w:pStyle w:val="7"/>
        <w:ind w:firstLine="480" w:firstLineChars="200"/>
      </w:pPr>
      <w:r>
        <w:rPr>
          <w:rFonts w:hint="eastAsia"/>
        </w:rPr>
        <w:t>（1）对机房内的服务器、安全设备、网络设备、动环设备、机房耗材、工器具等进行例行检查、维护，需维修或更新的应及时处理，并做好巡检记录</w:t>
      </w:r>
      <w:r>
        <w:t>。</w:t>
      </w:r>
    </w:p>
    <w:p>
      <w:pPr>
        <w:pStyle w:val="7"/>
        <w:ind w:firstLine="480" w:firstLineChars="200"/>
      </w:pPr>
      <w:r>
        <w:rPr>
          <w:rFonts w:hint="eastAsia"/>
        </w:rPr>
        <w:t>（</w:t>
      </w:r>
      <w:r>
        <w:t>2</w:t>
      </w:r>
      <w:r>
        <w:rPr>
          <w:rFonts w:hint="eastAsia"/>
        </w:rPr>
        <w:t>）每学期配合组织一次应急演练，做好演练记录。</w:t>
      </w:r>
    </w:p>
    <w:p>
      <w:pPr>
        <w:pStyle w:val="7"/>
        <w:ind w:firstLine="480" w:firstLineChars="200"/>
      </w:pPr>
      <w:r>
        <w:rPr>
          <w:rFonts w:hint="eastAsia"/>
        </w:rPr>
        <w:t>（</w:t>
      </w:r>
      <w:r>
        <w:t>3</w:t>
      </w:r>
      <w:r>
        <w:rPr>
          <w:rFonts w:hint="eastAsia"/>
        </w:rPr>
        <w:t>）针对检查发现的设备隐患、安全隐患必须及时向信息化管理中心报告。</w:t>
      </w:r>
    </w:p>
    <w:p>
      <w:pPr>
        <w:pStyle w:val="7"/>
        <w:ind w:firstLine="480" w:firstLineChars="200"/>
      </w:pPr>
      <w:r>
        <w:rPr>
          <w:rFonts w:hint="eastAsia"/>
        </w:rPr>
        <w:t>（</w:t>
      </w:r>
      <w:r>
        <w:t>4</w:t>
      </w:r>
      <w:r>
        <w:rPr>
          <w:rFonts w:hint="eastAsia"/>
        </w:rPr>
        <w:t>）发生网络安全事件、业务系统故障时，应依据应急事故处置程序，按照学院要求及时完成设备更换、网络设备配置及网络检修工作等。</w:t>
      </w:r>
    </w:p>
    <w:p>
      <w:pPr>
        <w:pStyle w:val="7"/>
        <w:ind w:firstLine="480" w:firstLineChars="200"/>
      </w:pPr>
      <w:r>
        <w:rPr>
          <w:rFonts w:hint="eastAsia"/>
        </w:rPr>
        <w:t>（</w:t>
      </w:r>
      <w:r>
        <w:t>5</w:t>
      </w:r>
      <w:r>
        <w:rPr>
          <w:rFonts w:hint="eastAsia"/>
        </w:rPr>
        <w:t>）</w:t>
      </w:r>
      <w:r>
        <w:rPr>
          <w:rFonts w:hint="eastAsia"/>
          <w:b/>
        </w:rPr>
        <w:t>提供深信服上网行为管理设备一年系统及规则库升级授权</w:t>
      </w:r>
      <w:r>
        <w:rPr>
          <w:rFonts w:hint="eastAsia"/>
        </w:rPr>
        <w:t>。</w:t>
      </w:r>
    </w:p>
    <w:p>
      <w:pPr>
        <w:pStyle w:val="7"/>
        <w:numPr>
          <w:ilvl w:val="0"/>
          <w:numId w:val="2"/>
        </w:numPr>
      </w:pPr>
      <w:r>
        <w:rPr>
          <w:rFonts w:hint="eastAsia"/>
        </w:rPr>
        <w:t>网络系统维护。对网络终端、线路、设备进行检查维护，对故障线路及设备进行维修。</w:t>
      </w:r>
      <w:r>
        <w:rPr>
          <w:rFonts w:hint="eastAsia"/>
          <w:b/>
        </w:rPr>
        <w:t>每月对所有弱电井进行一次巡检</w:t>
      </w:r>
      <w:r>
        <w:rPr>
          <w:rFonts w:hint="eastAsia"/>
        </w:rPr>
        <w:t>，并做好巡检记录。</w:t>
      </w:r>
    </w:p>
    <w:p>
      <w:pPr>
        <w:pStyle w:val="7"/>
        <w:numPr>
          <w:ilvl w:val="0"/>
          <w:numId w:val="2"/>
        </w:numPr>
      </w:pPr>
      <w:r>
        <w:rPr>
          <w:rFonts w:hint="eastAsia"/>
        </w:rPr>
        <w:t>监控系统维护。包含两校区前端摄像头、后端服务器、电视墙、存储硬盘及线路等全套系统的线路巡查、设备调整、设备更换、故障排除等。</w:t>
      </w:r>
    </w:p>
    <w:p>
      <w:pPr>
        <w:pStyle w:val="7"/>
        <w:ind w:left="480" w:firstLine="0"/>
      </w:pPr>
      <w:r>
        <w:rPr>
          <w:rFonts w:hint="eastAsia"/>
        </w:rPr>
        <w:t>6、重要活动保障。供应商应积极响应学院举行的大型活动、会议等信息化保障需求，活动期间根据学院需要派遣足够数量专业和技术能力强的维保人员到现场提供保障及值守工作。</w:t>
      </w:r>
    </w:p>
    <w:p>
      <w:pPr>
        <w:pStyle w:val="7"/>
        <w:ind w:left="480" w:firstLine="0"/>
      </w:pPr>
      <w:r>
        <w:rPr>
          <w:rFonts w:hint="eastAsia"/>
        </w:rPr>
        <w:t>7、广播及扩音系统维护。</w:t>
      </w:r>
    </w:p>
    <w:p>
      <w:pPr>
        <w:pStyle w:val="7"/>
        <w:ind w:firstLine="480" w:firstLineChars="200"/>
      </w:pPr>
      <w:r>
        <w:rPr>
          <w:rFonts w:hint="eastAsia"/>
        </w:rPr>
        <w:t>（1）对学院IP广播系统进行日常维护、调试，保证音频信号传输。</w:t>
      </w:r>
    </w:p>
    <w:p>
      <w:pPr>
        <w:pStyle w:val="7"/>
        <w:ind w:firstLine="480" w:firstLineChars="200"/>
      </w:pPr>
      <w:r>
        <w:rPr>
          <w:rFonts w:hint="eastAsia"/>
        </w:rPr>
        <w:t>（</w:t>
      </w:r>
      <w:r>
        <w:t>2</w:t>
      </w:r>
      <w:r>
        <w:rPr>
          <w:rFonts w:hint="eastAsia"/>
        </w:rPr>
        <w:t>）对报告厅、会议室音响系统定期巡检，确保设备正常使用，无啸叫、杂音。</w:t>
      </w:r>
    </w:p>
    <w:p>
      <w:pPr>
        <w:pStyle w:val="7"/>
        <w:numPr>
          <w:ilvl w:val="0"/>
          <w:numId w:val="1"/>
        </w:numPr>
      </w:pPr>
      <w:r>
        <w:rPr>
          <w:rFonts w:hint="eastAsia"/>
        </w:rPr>
        <w:t>服务要求</w:t>
      </w:r>
    </w:p>
    <w:p>
      <w:pPr>
        <w:ind w:firstLine="480" w:firstLineChars="200"/>
      </w:pPr>
      <w:r>
        <w:rPr>
          <w:rFonts w:hint="eastAsia"/>
        </w:rPr>
        <w:t>对维保范围内的设备（包括但不限于现场勘察内容）运行情况进行监测，对可能出现的突发情况制定应急处理办法。每年进行不低于两次的应急演练，保障业务的正常运行。</w:t>
      </w:r>
    </w:p>
    <w:p>
      <w:pPr>
        <w:widowControl w:val="0"/>
        <w:ind w:firstLine="480" w:firstLineChars="200"/>
      </w:pPr>
      <w:r>
        <w:t>1</w:t>
      </w:r>
      <w:r>
        <w:rPr>
          <w:rFonts w:hint="eastAsia"/>
        </w:rPr>
        <w:t>、</w:t>
      </w:r>
      <w:r>
        <w:t>提供</w:t>
      </w:r>
      <w:r>
        <w:rPr>
          <w:rFonts w:hint="eastAsia"/>
        </w:rPr>
        <w:t>至少1</w:t>
      </w:r>
      <w:r>
        <w:t>名驻场技术人员</w:t>
      </w:r>
      <w:r>
        <w:rPr>
          <w:rFonts w:hint="eastAsia"/>
        </w:rPr>
        <w:t>，驻场人员必须具备两年以上信息化系统运维经验及工作所需专业技术能力（需提供相关证明），</w:t>
      </w:r>
      <w:r>
        <w:t>配备相关作业设备和工具，能独立完成相关系统的维护实施和检修工作。</w:t>
      </w:r>
      <w:r>
        <w:rPr>
          <w:rFonts w:hint="eastAsia"/>
        </w:rPr>
        <w:t>中标方保证人员稳定性，未经采购人同意，不得随便更换。</w:t>
      </w:r>
    </w:p>
    <w:p>
      <w:pPr>
        <w:widowControl w:val="0"/>
        <w:ind w:firstLine="480" w:firstLineChars="200"/>
      </w:pPr>
      <w:r>
        <w:rPr>
          <w:rFonts w:hint="eastAsia"/>
        </w:rPr>
        <w:t>2、驻场人员驻场服务时间原则上与采购人</w:t>
      </w:r>
      <w:r>
        <w:t>工作时间一致</w:t>
      </w:r>
      <w:r>
        <w:rPr>
          <w:rFonts w:hint="eastAsia"/>
        </w:rPr>
        <w:t>，</w:t>
      </w:r>
      <w:r>
        <w:t>节假日</w:t>
      </w:r>
      <w:r>
        <w:rPr>
          <w:rFonts w:hint="eastAsia"/>
        </w:rPr>
        <w:t>及重要活动</w:t>
      </w:r>
      <w:r>
        <w:t>工作时间根据采购人</w:t>
      </w:r>
      <w:r>
        <w:rPr>
          <w:rFonts w:hint="eastAsia"/>
        </w:rPr>
        <w:t>要求</w:t>
      </w:r>
      <w:r>
        <w:t>执行。</w:t>
      </w:r>
      <w:r>
        <w:rPr>
          <w:rFonts w:hint="eastAsia"/>
        </w:rPr>
        <w:t>人员在校服务期间应服从学院管理要求，工作纪律按照学院规定执行。</w:t>
      </w:r>
    </w:p>
    <w:p>
      <w:pPr>
        <w:widowControl w:val="0"/>
        <w:ind w:firstLine="480" w:firstLineChars="200"/>
      </w:pPr>
      <w:r>
        <w:t>3</w:t>
      </w:r>
      <w:r>
        <w:rPr>
          <w:rFonts w:hint="eastAsia"/>
        </w:rPr>
        <w:t>、除驻场人员外，投标人需</w:t>
      </w:r>
      <w:r>
        <w:t>提供第二梯队</w:t>
      </w:r>
      <w:r>
        <w:rPr>
          <w:rFonts w:hint="eastAsia"/>
        </w:rPr>
        <w:t>服务</w:t>
      </w:r>
      <w:r>
        <w:t>团队</w:t>
      </w:r>
      <w:r>
        <w:rPr>
          <w:rFonts w:hint="eastAsia"/>
        </w:rPr>
        <w:t>，团队人员</w:t>
      </w:r>
      <w:r>
        <w:t>不少于3人，负责</w:t>
      </w:r>
      <w:r>
        <w:rPr>
          <w:rFonts w:hint="eastAsia"/>
        </w:rPr>
        <w:t>节假日、</w:t>
      </w:r>
      <w:r>
        <w:t>重大活动或应急事件</w:t>
      </w:r>
      <w:r>
        <w:rPr>
          <w:rFonts w:hint="eastAsia"/>
        </w:rPr>
        <w:t>维保人员的补充与</w:t>
      </w:r>
      <w:r>
        <w:t>支持。</w:t>
      </w:r>
    </w:p>
    <w:p>
      <w:pPr>
        <w:ind w:firstLine="480" w:firstLineChars="200"/>
      </w:pPr>
      <w:r>
        <w:t>4</w:t>
      </w:r>
      <w:r>
        <w:rPr>
          <w:rFonts w:hint="eastAsia"/>
        </w:rPr>
        <w:t>、</w:t>
      </w:r>
      <w:r>
        <w:t>提供7*24</w:t>
      </w:r>
      <w:r>
        <w:rPr>
          <w:rFonts w:hint="eastAsia"/>
        </w:rPr>
        <w:t>应急</w:t>
      </w:r>
      <w:r>
        <w:t>响应，如遇需要现场维护的紧急事件，</w:t>
      </w:r>
      <w:r>
        <w:rPr>
          <w:rFonts w:hint="eastAsia"/>
        </w:rPr>
        <w:t>中标方</w:t>
      </w:r>
      <w:r>
        <w:t>应及时</w:t>
      </w:r>
      <w:r>
        <w:rPr>
          <w:rFonts w:hint="eastAsia"/>
        </w:rPr>
        <w:t>安排人员到</w:t>
      </w:r>
      <w:r>
        <w:t>现场处置，不受驻场工作时间限制。</w:t>
      </w:r>
    </w:p>
    <w:p>
      <w:pPr>
        <w:ind w:firstLine="480" w:firstLineChars="200"/>
      </w:pPr>
      <w:r>
        <w:t>5</w:t>
      </w:r>
      <w:r>
        <w:rPr>
          <w:rFonts w:hint="eastAsia"/>
        </w:rPr>
        <w:t>、接到采购人故障报修后，驻场技术人员需及时到现场处理，原则上不得影响正常教学及工作秩序。疑难故障无法及时解决的需第一时间将故障情况告知采购人并拿出故障处理方案。</w:t>
      </w:r>
      <w:r>
        <w:t>24</w:t>
      </w:r>
      <w:r>
        <w:rPr>
          <w:rFonts w:hint="eastAsia"/>
        </w:rPr>
        <w:t>小时内无法修复的，维保单位需提供备用设备或替换方案直至故障修复。</w:t>
      </w:r>
    </w:p>
    <w:p>
      <w:pPr>
        <w:ind w:firstLine="480" w:firstLineChars="200"/>
      </w:pPr>
      <w:r>
        <w:t>6</w:t>
      </w:r>
      <w:r>
        <w:rPr>
          <w:rFonts w:hint="eastAsia"/>
        </w:rPr>
        <w:t>、报修设备在保修期内的，由维保单位负责联系厂家维修站保修或更换。报修设备不在保修期且有维修价值的，由维保单位按照约定的维保方案负责维修。确需更换设备或配件的，需经信息化管理中心批准后方可实施，所换设备及配件原则上应为原厂全新产品，不得使用翻新、拆机、三无产品。更换下的设备及配件所有权归学院所有。</w:t>
      </w:r>
      <w:r>
        <w:t>对于需要提供原厂级别支持的维护事项</w:t>
      </w:r>
      <w:r>
        <w:rPr>
          <w:rFonts w:hint="eastAsia"/>
        </w:rPr>
        <w:t>时</w:t>
      </w:r>
      <w:r>
        <w:t>，</w:t>
      </w:r>
      <w:r>
        <w:rPr>
          <w:rFonts w:hint="eastAsia"/>
        </w:rPr>
        <w:t>中标方应</w:t>
      </w:r>
      <w:r>
        <w:t>承担原厂工程师</w:t>
      </w:r>
      <w:r>
        <w:rPr>
          <w:rFonts w:hint="eastAsia"/>
        </w:rPr>
        <w:t>到</w:t>
      </w:r>
      <w:r>
        <w:t>现场或远程</w:t>
      </w:r>
      <w:r>
        <w:rPr>
          <w:rFonts w:hint="eastAsia"/>
        </w:rPr>
        <w:t>支持等所需的</w:t>
      </w:r>
      <w:r>
        <w:t>服务费用。</w:t>
      </w:r>
    </w:p>
    <w:p>
      <w:pPr>
        <w:ind w:firstLine="480" w:firstLineChars="200"/>
      </w:pPr>
      <w:r>
        <w:t>7</w:t>
      </w:r>
      <w:r>
        <w:rPr>
          <w:rFonts w:hint="eastAsia"/>
        </w:rPr>
        <w:t>、维修过程中涉及更换设备、配件及线缆的，经信息化管理中心审核确认后方能实施，设备、配件及线缆等硬件价格由双方根据官方售后或当期电商平台主流价格确定，由维保单位负责购买，采购人定期据实结算。除配件购买之外的其他一切费用如运费、安装、调试等费用均由维保单位承担。维修过程中更换设备及配件的，设备保修期至少为1年，配件及线缆等</w:t>
      </w:r>
      <w:r>
        <w:t>保修期</w:t>
      </w:r>
      <w:r>
        <w:rPr>
          <w:rFonts w:hint="eastAsia"/>
        </w:rPr>
        <w:t>不低于</w:t>
      </w:r>
      <w:r>
        <w:t>3个月</w:t>
      </w:r>
      <w:r>
        <w:rPr>
          <w:rFonts w:hint="eastAsia"/>
        </w:rPr>
        <w:t>，保修期内损坏</w:t>
      </w:r>
      <w:r>
        <w:t>（</w:t>
      </w:r>
      <w:r>
        <w:rPr>
          <w:rFonts w:hint="eastAsia"/>
        </w:rPr>
        <w:t>非</w:t>
      </w:r>
      <w:r>
        <w:t>人为损坏或不可抗力）</w:t>
      </w:r>
      <w:r>
        <w:rPr>
          <w:rFonts w:hint="eastAsia"/>
        </w:rPr>
        <w:t>的由维保单位免费更换</w:t>
      </w:r>
      <w:r>
        <w:t>。</w:t>
      </w:r>
    </w:p>
    <w:p>
      <w:pPr>
        <w:ind w:firstLine="480" w:firstLineChars="200"/>
      </w:pPr>
      <w:r>
        <w:t>8</w:t>
      </w:r>
      <w:r>
        <w:rPr>
          <w:rFonts w:hint="eastAsia"/>
        </w:rPr>
        <w:t>、中标方应对派驻的驻场人员定期开展安全培训，确保施工安全，其驻场期间出现的一切安全问题均由中标单位负责。</w:t>
      </w:r>
    </w:p>
    <w:p>
      <w:pPr>
        <w:ind w:firstLine="480" w:firstLineChars="200"/>
      </w:pPr>
      <w:r>
        <w:t>9</w:t>
      </w:r>
      <w:r>
        <w:rPr>
          <w:rFonts w:hint="eastAsia"/>
        </w:rPr>
        <w:t>、驻场人员的一切费用由中标方承担，投标时提供驻场人员近三月社保证明（需包含工伤保险）。信息化管理中心对驻场人员的服务质量进行评定，评定不合格的，有权要求更换驻场人员并暂停支付相关费用。</w:t>
      </w:r>
    </w:p>
    <w:p>
      <w:pPr>
        <w:ind w:firstLine="480" w:firstLineChars="200"/>
      </w:pPr>
      <w:r>
        <w:t>10</w:t>
      </w:r>
      <w:r>
        <w:rPr>
          <w:rFonts w:hint="eastAsia"/>
        </w:rPr>
        <w:t>、</w:t>
      </w:r>
      <w:r>
        <w:t>维保服务商按照学院要求签署保密协议。保证</w:t>
      </w:r>
      <w:r>
        <w:rPr>
          <w:rFonts w:hint="eastAsia"/>
        </w:rPr>
        <w:t>遵守</w:t>
      </w:r>
      <w:r>
        <w:t>国家有关的政策、法律、法规和制度；保证按照工作规范进行工作</w:t>
      </w:r>
      <w:r>
        <w:rPr>
          <w:rFonts w:hint="eastAsia"/>
        </w:rPr>
        <w:t>，</w:t>
      </w:r>
      <w:r>
        <w:t>保证不向外泄漏任何业务和相关数据</w:t>
      </w:r>
      <w:r>
        <w:rPr>
          <w:rFonts w:hint="eastAsia"/>
        </w:rPr>
        <w:t>。</w:t>
      </w:r>
    </w:p>
    <w:p>
      <w:r>
        <w:rPr>
          <w:rFonts w:hint="eastAsia"/>
        </w:rPr>
        <w:t>四、服务时效</w:t>
      </w:r>
    </w:p>
    <w:p>
      <w:pPr>
        <w:widowControl w:val="0"/>
        <w:ind w:firstLine="480" w:firstLineChars="200"/>
      </w:pPr>
      <w:r>
        <w:t>1、网络线路、网络设备、计算机系统、软件系统维修，自接到报修起10分钟</w:t>
      </w:r>
      <w:r>
        <w:rPr>
          <w:rFonts w:hint="eastAsia"/>
        </w:rPr>
        <w:t>（非工作日1小时）</w:t>
      </w:r>
      <w:r>
        <w:t>内与报修人取得联系，如</w:t>
      </w:r>
      <w:r>
        <w:rPr>
          <w:rFonts w:hint="eastAsia"/>
        </w:rPr>
        <w:t>有配件或备品情况下</w:t>
      </w:r>
      <w:r>
        <w:t>，一般情况下当日修复。24</w:t>
      </w:r>
      <w:r>
        <w:rPr>
          <w:rFonts w:hint="eastAsia"/>
        </w:rPr>
        <w:t>小时内无法修复的，维保单位需提供备用设备或替换方案直至故障修复。</w:t>
      </w:r>
    </w:p>
    <w:p>
      <w:pPr>
        <w:widowControl w:val="0"/>
        <w:ind w:firstLine="480" w:firstLineChars="200"/>
      </w:pPr>
      <w:r>
        <w:t>2、主干设备故障，自发现问题或接到报修，10分钟内派工处理；视</w:t>
      </w:r>
      <w:r>
        <w:rPr>
          <w:rFonts w:hint="eastAsia"/>
        </w:rPr>
        <w:t>情况</w:t>
      </w:r>
      <w:r>
        <w:t xml:space="preserve">1-2日内修复。 </w:t>
      </w:r>
    </w:p>
    <w:p>
      <w:pPr>
        <w:widowControl w:val="0"/>
        <w:ind w:firstLine="480" w:firstLineChars="200"/>
      </w:pPr>
      <w:r>
        <w:t>3、应急抢修项目，10分钟</w:t>
      </w:r>
      <w:r>
        <w:rPr>
          <w:rFonts w:hint="eastAsia"/>
        </w:rPr>
        <w:t>（非工作日1小时）</w:t>
      </w:r>
      <w:r>
        <w:t>内赶到现场进行应急处理，一般情况下当日修复。提供 7*24小时应急响应以及7*24小时二线技术支持服务（二线包括投标人的场外工程师</w:t>
      </w:r>
      <w:r>
        <w:rPr>
          <w:rFonts w:hint="eastAsia"/>
        </w:rPr>
        <w:t>和</w:t>
      </w:r>
      <w:r>
        <w:t>各厂商的资深工程师），远程处置响应时间不超过 30 分钟，如需现场处理，二线技术人员到场时间不超过 6 小时</w:t>
      </w:r>
      <w:r>
        <w:rPr>
          <w:rFonts w:hint="eastAsia"/>
        </w:rPr>
        <w:t>。</w:t>
      </w:r>
    </w:p>
    <w:p>
      <w:pPr>
        <w:widowControl w:val="0"/>
        <w:ind w:firstLine="480" w:firstLineChars="200"/>
      </w:pPr>
      <w:r>
        <w:rPr>
          <w:rFonts w:hint="eastAsia"/>
        </w:rPr>
        <w:t>4、其他工作需求根据采购人要求，按时到达现场。</w:t>
      </w:r>
    </w:p>
    <w:p>
      <w:pPr>
        <w:pStyle w:val="7"/>
        <w:numPr>
          <w:ilvl w:val="0"/>
          <w:numId w:val="1"/>
        </w:numPr>
      </w:pPr>
      <w:r>
        <w:rPr>
          <w:rFonts w:hint="eastAsia"/>
        </w:rPr>
        <w:t>报价</w:t>
      </w:r>
    </w:p>
    <w:p>
      <w:pPr>
        <w:ind w:firstLine="420"/>
      </w:pPr>
      <w:r>
        <w:rPr>
          <w:rFonts w:hint="eastAsia"/>
        </w:rPr>
        <w:t>报价包括驻场人员费用、服务费、上网行为管理设备规则库升级费用等。</w:t>
      </w:r>
    </w:p>
    <w:p>
      <w:pPr>
        <w:jc w:val="center"/>
        <w:rPr>
          <w:sz w:val="32"/>
          <w:szCs w:val="32"/>
        </w:rPr>
      </w:pPr>
      <w:r>
        <w:rPr>
          <w:rFonts w:hint="eastAsia"/>
          <w:sz w:val="32"/>
          <w:szCs w:val="32"/>
        </w:rPr>
        <w:t>报价单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3074"/>
        <w:gridCol w:w="709"/>
        <w:gridCol w:w="992"/>
        <w:gridCol w:w="1276"/>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7" w:type="dxa"/>
            <w:vAlign w:val="center"/>
          </w:tcPr>
          <w:p>
            <w:r>
              <w:rPr>
                <w:rFonts w:hint="eastAsia" w:cs="Times New Roman"/>
                <w:sz w:val="21"/>
                <w:szCs w:val="21"/>
              </w:rPr>
              <w:t>项目</w:t>
            </w:r>
          </w:p>
        </w:tc>
        <w:tc>
          <w:tcPr>
            <w:tcW w:w="3074" w:type="dxa"/>
            <w:vAlign w:val="center"/>
          </w:tcPr>
          <w:p>
            <w:r>
              <w:rPr>
                <w:rFonts w:hint="eastAsia" w:cs="Times New Roman"/>
                <w:sz w:val="21"/>
                <w:szCs w:val="21"/>
              </w:rPr>
              <w:t>服务要求</w:t>
            </w:r>
          </w:p>
        </w:tc>
        <w:tc>
          <w:tcPr>
            <w:tcW w:w="709" w:type="dxa"/>
            <w:vAlign w:val="center"/>
          </w:tcPr>
          <w:p>
            <w:pPr>
              <w:pStyle w:val="10"/>
              <w:spacing w:line="380" w:lineRule="exact"/>
              <w:ind w:firstLine="0"/>
              <w:jc w:val="center"/>
              <w:rPr>
                <w:rFonts w:cs="Times New Roman"/>
                <w:sz w:val="21"/>
                <w:szCs w:val="21"/>
              </w:rPr>
            </w:pPr>
            <w:r>
              <w:rPr>
                <w:rFonts w:hint="eastAsia" w:cs="Times New Roman"/>
                <w:sz w:val="21"/>
                <w:szCs w:val="21"/>
              </w:rPr>
              <w:t>数量</w:t>
            </w:r>
          </w:p>
        </w:tc>
        <w:tc>
          <w:tcPr>
            <w:tcW w:w="992" w:type="dxa"/>
            <w:vAlign w:val="center"/>
          </w:tcPr>
          <w:p>
            <w:pPr>
              <w:pStyle w:val="10"/>
              <w:spacing w:line="380" w:lineRule="exact"/>
              <w:ind w:firstLine="0"/>
              <w:jc w:val="center"/>
              <w:rPr>
                <w:rFonts w:cs="Times New Roman"/>
                <w:sz w:val="21"/>
                <w:szCs w:val="21"/>
              </w:rPr>
            </w:pPr>
            <w:r>
              <w:rPr>
                <w:rFonts w:hint="eastAsia" w:cs="Times New Roman"/>
                <w:sz w:val="21"/>
                <w:szCs w:val="21"/>
              </w:rPr>
              <w:t>单位</w:t>
            </w:r>
          </w:p>
        </w:tc>
        <w:tc>
          <w:tcPr>
            <w:tcW w:w="1276" w:type="dxa"/>
            <w:vAlign w:val="center"/>
          </w:tcPr>
          <w:p>
            <w:pPr>
              <w:pStyle w:val="10"/>
              <w:spacing w:line="380" w:lineRule="exact"/>
              <w:ind w:firstLine="0"/>
              <w:jc w:val="center"/>
              <w:rPr>
                <w:rFonts w:cs="Times New Roman"/>
                <w:sz w:val="21"/>
                <w:szCs w:val="21"/>
              </w:rPr>
            </w:pPr>
            <w:r>
              <w:rPr>
                <w:rFonts w:hint="eastAsia" w:cs="Times New Roman"/>
                <w:sz w:val="21"/>
                <w:szCs w:val="21"/>
              </w:rPr>
              <w:t>单价(元)</w:t>
            </w:r>
          </w:p>
        </w:tc>
        <w:tc>
          <w:tcPr>
            <w:tcW w:w="1236" w:type="dxa"/>
            <w:vAlign w:val="center"/>
          </w:tcPr>
          <w:p>
            <w:pPr>
              <w:pStyle w:val="10"/>
              <w:spacing w:line="380" w:lineRule="exact"/>
              <w:ind w:firstLine="0"/>
              <w:jc w:val="center"/>
              <w:rPr>
                <w:rFonts w:cs="Times New Roman"/>
                <w:sz w:val="21"/>
                <w:szCs w:val="21"/>
              </w:rPr>
            </w:pPr>
            <w:r>
              <w:rPr>
                <w:rFonts w:hint="eastAsia" w:cs="Times New Roman"/>
                <w:sz w:val="21"/>
                <w:szCs w:val="21"/>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vMerge w:val="restart"/>
            <w:vAlign w:val="center"/>
          </w:tcPr>
          <w:p>
            <w:r>
              <w:rPr>
                <w:rFonts w:hint="eastAsia" w:cs="Times New Roman"/>
                <w:sz w:val="21"/>
                <w:szCs w:val="21"/>
              </w:rPr>
              <w:t>服务费</w:t>
            </w:r>
          </w:p>
        </w:tc>
        <w:tc>
          <w:tcPr>
            <w:tcW w:w="3074" w:type="dxa"/>
            <w:vAlign w:val="center"/>
          </w:tcPr>
          <w:p>
            <w:pPr>
              <w:pStyle w:val="10"/>
              <w:numPr>
                <w:ilvl w:val="0"/>
                <w:numId w:val="3"/>
              </w:numPr>
              <w:spacing w:line="380" w:lineRule="exact"/>
              <w:rPr>
                <w:rFonts w:cs="Times New Roman"/>
                <w:sz w:val="21"/>
                <w:szCs w:val="21"/>
              </w:rPr>
            </w:pPr>
            <w:r>
              <w:rPr>
                <w:rFonts w:hint="eastAsia" w:cs="Times New Roman"/>
                <w:sz w:val="21"/>
                <w:szCs w:val="21"/>
              </w:rPr>
              <w:t>驻场人员费用。</w:t>
            </w:r>
          </w:p>
          <w:p>
            <w:pPr>
              <w:pStyle w:val="10"/>
              <w:spacing w:line="380" w:lineRule="exact"/>
              <w:ind w:firstLine="0"/>
              <w:rPr>
                <w:rFonts w:cs="Times New Roman"/>
                <w:sz w:val="21"/>
                <w:szCs w:val="21"/>
              </w:rPr>
            </w:pPr>
            <w:r>
              <w:rPr>
                <w:rFonts w:hint="eastAsia" w:cs="Times New Roman"/>
                <w:sz w:val="21"/>
                <w:szCs w:val="21"/>
              </w:rPr>
              <w:t>2、项目所含所有服务费用。</w:t>
            </w:r>
          </w:p>
        </w:tc>
        <w:tc>
          <w:tcPr>
            <w:tcW w:w="709" w:type="dxa"/>
            <w:vAlign w:val="center"/>
          </w:tcPr>
          <w:p>
            <w:pPr>
              <w:pStyle w:val="10"/>
              <w:spacing w:line="380" w:lineRule="exact"/>
              <w:ind w:firstLine="0"/>
              <w:jc w:val="center"/>
              <w:rPr>
                <w:rFonts w:cs="Times New Roman"/>
                <w:sz w:val="21"/>
                <w:szCs w:val="21"/>
              </w:rPr>
            </w:pPr>
            <w:r>
              <w:rPr>
                <w:rFonts w:hint="eastAsia" w:cs="Times New Roman"/>
                <w:sz w:val="21"/>
                <w:szCs w:val="21"/>
              </w:rPr>
              <w:t>12</w:t>
            </w:r>
          </w:p>
        </w:tc>
        <w:tc>
          <w:tcPr>
            <w:tcW w:w="992" w:type="dxa"/>
            <w:vAlign w:val="center"/>
          </w:tcPr>
          <w:p>
            <w:pPr>
              <w:pStyle w:val="10"/>
              <w:spacing w:line="380" w:lineRule="exact"/>
              <w:ind w:firstLine="0"/>
              <w:jc w:val="center"/>
              <w:rPr>
                <w:rFonts w:cs="Times New Roman"/>
                <w:sz w:val="21"/>
                <w:szCs w:val="21"/>
              </w:rPr>
            </w:pPr>
            <w:r>
              <w:rPr>
                <w:rFonts w:hint="eastAsia" w:cs="Times New Roman"/>
                <w:sz w:val="21"/>
                <w:szCs w:val="21"/>
              </w:rPr>
              <w:t>月</w:t>
            </w:r>
          </w:p>
        </w:tc>
        <w:tc>
          <w:tcPr>
            <w:tcW w:w="1276" w:type="dxa"/>
            <w:vAlign w:val="center"/>
          </w:tcPr>
          <w:p>
            <w:pPr>
              <w:pStyle w:val="10"/>
              <w:spacing w:line="380" w:lineRule="exact"/>
              <w:ind w:firstLine="0"/>
              <w:rPr>
                <w:rFonts w:cs="Times New Roman"/>
                <w:sz w:val="21"/>
                <w:szCs w:val="21"/>
              </w:rPr>
            </w:pPr>
          </w:p>
        </w:tc>
        <w:tc>
          <w:tcPr>
            <w:tcW w:w="1236" w:type="dxa"/>
            <w:vAlign w:val="center"/>
          </w:tcPr>
          <w:p>
            <w:pPr>
              <w:pStyle w:val="10"/>
              <w:spacing w:line="380" w:lineRule="exact"/>
              <w:ind w:firstLine="0"/>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vMerge w:val="continue"/>
            <w:vAlign w:val="center"/>
          </w:tcPr>
          <w:p/>
        </w:tc>
        <w:tc>
          <w:tcPr>
            <w:tcW w:w="3074" w:type="dxa"/>
            <w:vAlign w:val="center"/>
          </w:tcPr>
          <w:p>
            <w:pPr>
              <w:spacing w:line="380" w:lineRule="exact"/>
              <w:rPr>
                <w:sz w:val="21"/>
                <w:szCs w:val="21"/>
              </w:rPr>
            </w:pPr>
            <w:r>
              <w:rPr>
                <w:rFonts w:hint="eastAsia"/>
                <w:sz w:val="21"/>
                <w:szCs w:val="21"/>
              </w:rPr>
              <w:t>深信服上网行为管理系统和规则库1年升级授权。</w:t>
            </w:r>
          </w:p>
        </w:tc>
        <w:tc>
          <w:tcPr>
            <w:tcW w:w="709" w:type="dxa"/>
            <w:vAlign w:val="center"/>
          </w:tcPr>
          <w:p>
            <w:pPr>
              <w:pStyle w:val="7"/>
              <w:spacing w:line="380" w:lineRule="exact"/>
              <w:ind w:firstLine="0"/>
              <w:jc w:val="center"/>
              <w:rPr>
                <w:sz w:val="21"/>
                <w:szCs w:val="21"/>
              </w:rPr>
            </w:pPr>
            <w:r>
              <w:rPr>
                <w:rFonts w:hint="eastAsia"/>
                <w:sz w:val="21"/>
                <w:szCs w:val="21"/>
              </w:rPr>
              <w:t>1</w:t>
            </w:r>
          </w:p>
        </w:tc>
        <w:tc>
          <w:tcPr>
            <w:tcW w:w="992" w:type="dxa"/>
            <w:vAlign w:val="center"/>
          </w:tcPr>
          <w:p>
            <w:pPr>
              <w:pStyle w:val="7"/>
              <w:spacing w:line="380" w:lineRule="exact"/>
              <w:ind w:firstLine="0"/>
              <w:jc w:val="center"/>
              <w:rPr>
                <w:sz w:val="21"/>
                <w:szCs w:val="21"/>
              </w:rPr>
            </w:pPr>
            <w:r>
              <w:rPr>
                <w:rFonts w:hint="eastAsia"/>
                <w:sz w:val="21"/>
                <w:szCs w:val="21"/>
              </w:rPr>
              <w:t>套</w:t>
            </w:r>
          </w:p>
        </w:tc>
        <w:tc>
          <w:tcPr>
            <w:tcW w:w="1276" w:type="dxa"/>
            <w:vAlign w:val="center"/>
          </w:tcPr>
          <w:p>
            <w:pPr>
              <w:pStyle w:val="10"/>
              <w:spacing w:line="380" w:lineRule="exact"/>
              <w:ind w:firstLine="0"/>
              <w:rPr>
                <w:rFonts w:cs="Times New Roman"/>
                <w:sz w:val="21"/>
                <w:szCs w:val="21"/>
              </w:rPr>
            </w:pPr>
          </w:p>
        </w:tc>
        <w:tc>
          <w:tcPr>
            <w:tcW w:w="1236" w:type="dxa"/>
            <w:vAlign w:val="center"/>
          </w:tcPr>
          <w:p>
            <w:pPr>
              <w:pStyle w:val="10"/>
              <w:spacing w:line="380" w:lineRule="exact"/>
              <w:ind w:firstLine="0"/>
              <w:rPr>
                <w:rFonts w:cs="Times New Roman"/>
                <w:sz w:val="21"/>
                <w:szCs w:val="21"/>
              </w:rPr>
            </w:pPr>
          </w:p>
        </w:tc>
      </w:tr>
    </w:tbl>
    <w:p>
      <w:pPr>
        <w:ind w:firstLine="420"/>
      </w:pPr>
      <w:r>
        <w:rPr>
          <w:rFonts w:hint="eastAsia"/>
        </w:rPr>
        <w:t>配件及其他费用由中标方先行支付，采购人定期据实结算。</w:t>
      </w:r>
    </w:p>
    <w:p>
      <w:pPr>
        <w:pStyle w:val="7"/>
        <w:numPr>
          <w:ilvl w:val="0"/>
          <w:numId w:val="1"/>
        </w:numPr>
      </w:pPr>
      <w:r>
        <w:rPr>
          <w:rFonts w:hint="eastAsia"/>
        </w:rPr>
        <w:t>其他要求</w:t>
      </w:r>
    </w:p>
    <w:p>
      <w:pPr>
        <w:pStyle w:val="7"/>
        <w:numPr>
          <w:ilvl w:val="0"/>
          <w:numId w:val="4"/>
        </w:numPr>
      </w:pPr>
      <w:bookmarkStart w:id="0" w:name="_GoBack"/>
      <w:bookmarkEnd w:id="0"/>
      <w:r>
        <w:rPr>
          <w:rFonts w:hint="eastAsia"/>
        </w:rPr>
        <w:t>服务期自合同签订起1年。如遇不可抗力导致服务中断的按中断天数顺延。</w:t>
      </w:r>
    </w:p>
    <w:p>
      <w:pPr>
        <w:spacing w:line="240" w:lineRule="auto"/>
        <w:jc w:val="left"/>
      </w:pPr>
      <w:r>
        <w:br w:type="page"/>
      </w:r>
    </w:p>
    <w:p>
      <w:pPr>
        <w:jc w:val="left"/>
        <w:rPr>
          <w:szCs w:val="32"/>
        </w:rPr>
      </w:pPr>
      <w:r>
        <w:rPr>
          <w:rFonts w:hint="eastAsia"/>
          <w:szCs w:val="32"/>
        </w:rPr>
        <w:t>附件一</w:t>
      </w:r>
    </w:p>
    <w:p>
      <w:pPr>
        <w:jc w:val="center"/>
        <w:rPr>
          <w:sz w:val="32"/>
          <w:szCs w:val="32"/>
        </w:rPr>
      </w:pPr>
      <w:r>
        <w:rPr>
          <w:rFonts w:hint="eastAsia"/>
          <w:sz w:val="32"/>
          <w:szCs w:val="32"/>
        </w:rPr>
        <w:t>报价单</w:t>
      </w:r>
    </w:p>
    <w:p>
      <w:pPr>
        <w:pStyle w:val="7"/>
        <w:ind w:left="360" w:firstLine="0"/>
      </w:pP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771"/>
        <w:gridCol w:w="3669"/>
        <w:gridCol w:w="1017"/>
        <w:gridCol w:w="875"/>
        <w:gridCol w:w="997"/>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vAlign w:val="center"/>
          </w:tcPr>
          <w:p>
            <w:pPr>
              <w:pStyle w:val="7"/>
              <w:spacing w:line="380" w:lineRule="exact"/>
              <w:ind w:firstLine="0"/>
              <w:jc w:val="center"/>
              <w:rPr>
                <w:sz w:val="21"/>
                <w:szCs w:val="21"/>
              </w:rPr>
            </w:pPr>
            <w:r>
              <w:rPr>
                <w:rFonts w:hint="eastAsia"/>
                <w:sz w:val="21"/>
                <w:szCs w:val="21"/>
              </w:rPr>
              <w:t>序号</w:t>
            </w:r>
          </w:p>
        </w:tc>
        <w:tc>
          <w:tcPr>
            <w:tcW w:w="430" w:type="pct"/>
            <w:vAlign w:val="center"/>
          </w:tcPr>
          <w:p>
            <w:pPr>
              <w:pStyle w:val="7"/>
              <w:spacing w:line="380" w:lineRule="exact"/>
              <w:ind w:firstLine="0"/>
              <w:jc w:val="center"/>
              <w:rPr>
                <w:sz w:val="21"/>
                <w:szCs w:val="21"/>
              </w:rPr>
            </w:pPr>
            <w:r>
              <w:rPr>
                <w:rFonts w:hint="eastAsia"/>
                <w:sz w:val="21"/>
                <w:szCs w:val="21"/>
              </w:rPr>
              <w:t>项目</w:t>
            </w:r>
          </w:p>
        </w:tc>
        <w:tc>
          <w:tcPr>
            <w:tcW w:w="2045" w:type="pct"/>
            <w:vAlign w:val="center"/>
          </w:tcPr>
          <w:p>
            <w:pPr>
              <w:pStyle w:val="7"/>
              <w:spacing w:line="380" w:lineRule="exact"/>
              <w:ind w:firstLine="0"/>
              <w:jc w:val="center"/>
              <w:rPr>
                <w:sz w:val="21"/>
                <w:szCs w:val="21"/>
              </w:rPr>
            </w:pPr>
            <w:r>
              <w:rPr>
                <w:rFonts w:hint="eastAsia"/>
                <w:sz w:val="21"/>
                <w:szCs w:val="21"/>
              </w:rPr>
              <w:t>服务要求</w:t>
            </w:r>
          </w:p>
        </w:tc>
        <w:tc>
          <w:tcPr>
            <w:tcW w:w="567" w:type="pct"/>
            <w:vAlign w:val="center"/>
          </w:tcPr>
          <w:p>
            <w:pPr>
              <w:pStyle w:val="7"/>
              <w:spacing w:line="380" w:lineRule="exact"/>
              <w:ind w:firstLine="0"/>
              <w:jc w:val="center"/>
              <w:rPr>
                <w:sz w:val="21"/>
                <w:szCs w:val="21"/>
              </w:rPr>
            </w:pPr>
            <w:r>
              <w:rPr>
                <w:rFonts w:hint="eastAsia"/>
                <w:sz w:val="21"/>
                <w:szCs w:val="21"/>
              </w:rPr>
              <w:t>数量</w:t>
            </w:r>
          </w:p>
        </w:tc>
        <w:tc>
          <w:tcPr>
            <w:tcW w:w="488" w:type="pct"/>
            <w:vAlign w:val="center"/>
          </w:tcPr>
          <w:p>
            <w:pPr>
              <w:pStyle w:val="7"/>
              <w:spacing w:line="380" w:lineRule="exact"/>
              <w:ind w:firstLine="0"/>
              <w:jc w:val="center"/>
              <w:rPr>
                <w:sz w:val="21"/>
                <w:szCs w:val="21"/>
              </w:rPr>
            </w:pPr>
            <w:r>
              <w:rPr>
                <w:rFonts w:hint="eastAsia"/>
                <w:sz w:val="21"/>
                <w:szCs w:val="21"/>
              </w:rPr>
              <w:t>单位</w:t>
            </w:r>
          </w:p>
        </w:tc>
        <w:tc>
          <w:tcPr>
            <w:tcW w:w="556" w:type="pct"/>
            <w:vAlign w:val="center"/>
          </w:tcPr>
          <w:p>
            <w:pPr>
              <w:pStyle w:val="7"/>
              <w:spacing w:line="380" w:lineRule="exact"/>
              <w:ind w:firstLine="0"/>
              <w:jc w:val="center"/>
              <w:rPr>
                <w:sz w:val="21"/>
                <w:szCs w:val="21"/>
              </w:rPr>
            </w:pPr>
            <w:r>
              <w:rPr>
                <w:rFonts w:hint="eastAsia"/>
                <w:sz w:val="21"/>
                <w:szCs w:val="21"/>
              </w:rPr>
              <w:t>单价(元</w:t>
            </w:r>
            <w:r>
              <w:rPr>
                <w:sz w:val="21"/>
                <w:szCs w:val="21"/>
              </w:rPr>
              <w:t>)</w:t>
            </w:r>
          </w:p>
        </w:tc>
        <w:tc>
          <w:tcPr>
            <w:tcW w:w="554" w:type="pct"/>
            <w:vAlign w:val="center"/>
          </w:tcPr>
          <w:p>
            <w:pPr>
              <w:pStyle w:val="7"/>
              <w:spacing w:line="380" w:lineRule="exact"/>
              <w:ind w:firstLine="0"/>
              <w:jc w:val="center"/>
              <w:rPr>
                <w:sz w:val="21"/>
                <w:szCs w:val="21"/>
              </w:rPr>
            </w:pPr>
            <w:r>
              <w:rPr>
                <w:rFonts w:hint="eastAsia"/>
                <w:sz w:val="21"/>
                <w:szCs w:val="21"/>
              </w:rPr>
              <w:t>总价(元</w:t>
            </w: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vMerge w:val="restart"/>
            <w:vAlign w:val="center"/>
          </w:tcPr>
          <w:p>
            <w:pPr>
              <w:pStyle w:val="7"/>
              <w:spacing w:line="380" w:lineRule="exact"/>
              <w:ind w:firstLine="0"/>
              <w:jc w:val="center"/>
              <w:rPr>
                <w:sz w:val="21"/>
                <w:szCs w:val="21"/>
              </w:rPr>
            </w:pPr>
            <w:r>
              <w:rPr>
                <w:rFonts w:hint="eastAsia"/>
                <w:sz w:val="21"/>
                <w:szCs w:val="21"/>
              </w:rPr>
              <w:t>1</w:t>
            </w:r>
          </w:p>
        </w:tc>
        <w:tc>
          <w:tcPr>
            <w:tcW w:w="430" w:type="pct"/>
            <w:vMerge w:val="restart"/>
            <w:vAlign w:val="center"/>
          </w:tcPr>
          <w:p>
            <w:pPr>
              <w:pStyle w:val="7"/>
              <w:spacing w:line="380" w:lineRule="exact"/>
              <w:ind w:firstLine="0"/>
              <w:rPr>
                <w:sz w:val="21"/>
                <w:szCs w:val="21"/>
              </w:rPr>
            </w:pPr>
            <w:r>
              <w:rPr>
                <w:rFonts w:hint="eastAsia"/>
                <w:sz w:val="21"/>
                <w:szCs w:val="21"/>
              </w:rPr>
              <w:t>服务费</w:t>
            </w:r>
          </w:p>
        </w:tc>
        <w:tc>
          <w:tcPr>
            <w:tcW w:w="2045" w:type="pct"/>
            <w:vAlign w:val="center"/>
          </w:tcPr>
          <w:p>
            <w:pPr>
              <w:pStyle w:val="7"/>
              <w:numPr>
                <w:ilvl w:val="0"/>
                <w:numId w:val="5"/>
              </w:numPr>
              <w:spacing w:line="380" w:lineRule="exact"/>
              <w:rPr>
                <w:sz w:val="21"/>
                <w:szCs w:val="21"/>
              </w:rPr>
            </w:pPr>
            <w:r>
              <w:rPr>
                <w:rFonts w:hint="eastAsia"/>
                <w:sz w:val="21"/>
                <w:szCs w:val="21"/>
              </w:rPr>
              <w:t>驻场人员费用。</w:t>
            </w:r>
          </w:p>
          <w:p>
            <w:pPr>
              <w:pStyle w:val="7"/>
              <w:numPr>
                <w:ilvl w:val="0"/>
                <w:numId w:val="5"/>
              </w:numPr>
              <w:spacing w:line="380" w:lineRule="exact"/>
              <w:rPr>
                <w:sz w:val="21"/>
                <w:szCs w:val="21"/>
              </w:rPr>
            </w:pPr>
            <w:r>
              <w:rPr>
                <w:rFonts w:hint="eastAsia"/>
                <w:sz w:val="21"/>
                <w:szCs w:val="21"/>
              </w:rPr>
              <w:t>项目所含所有服务费用。</w:t>
            </w:r>
          </w:p>
        </w:tc>
        <w:tc>
          <w:tcPr>
            <w:tcW w:w="567" w:type="pct"/>
            <w:vAlign w:val="center"/>
          </w:tcPr>
          <w:p>
            <w:pPr>
              <w:pStyle w:val="7"/>
              <w:spacing w:line="380" w:lineRule="exact"/>
              <w:ind w:firstLine="0"/>
              <w:jc w:val="center"/>
              <w:rPr>
                <w:sz w:val="21"/>
                <w:szCs w:val="21"/>
              </w:rPr>
            </w:pPr>
            <w:r>
              <w:rPr>
                <w:rFonts w:hint="eastAsia"/>
                <w:sz w:val="21"/>
                <w:szCs w:val="21"/>
              </w:rPr>
              <w:t>1</w:t>
            </w:r>
            <w:r>
              <w:rPr>
                <w:sz w:val="21"/>
                <w:szCs w:val="21"/>
              </w:rPr>
              <w:t>2</w:t>
            </w:r>
          </w:p>
        </w:tc>
        <w:tc>
          <w:tcPr>
            <w:tcW w:w="488" w:type="pct"/>
            <w:vAlign w:val="center"/>
          </w:tcPr>
          <w:p>
            <w:pPr>
              <w:pStyle w:val="7"/>
              <w:spacing w:line="380" w:lineRule="exact"/>
              <w:ind w:firstLine="0"/>
              <w:jc w:val="center"/>
              <w:rPr>
                <w:sz w:val="21"/>
                <w:szCs w:val="21"/>
              </w:rPr>
            </w:pPr>
            <w:r>
              <w:rPr>
                <w:rFonts w:hint="eastAsia"/>
                <w:sz w:val="21"/>
                <w:szCs w:val="21"/>
              </w:rPr>
              <w:t>月</w:t>
            </w:r>
          </w:p>
        </w:tc>
        <w:tc>
          <w:tcPr>
            <w:tcW w:w="556" w:type="pct"/>
            <w:vAlign w:val="center"/>
          </w:tcPr>
          <w:p>
            <w:pPr>
              <w:pStyle w:val="7"/>
              <w:spacing w:line="380" w:lineRule="exact"/>
              <w:ind w:firstLine="0"/>
              <w:rPr>
                <w:sz w:val="21"/>
                <w:szCs w:val="21"/>
              </w:rPr>
            </w:pPr>
          </w:p>
        </w:tc>
        <w:tc>
          <w:tcPr>
            <w:tcW w:w="554" w:type="pct"/>
            <w:vAlign w:val="center"/>
          </w:tcPr>
          <w:p>
            <w:pPr>
              <w:pStyle w:val="7"/>
              <w:spacing w:line="380" w:lineRule="exact"/>
              <w:ind w:firstLine="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vMerge w:val="continue"/>
            <w:vAlign w:val="center"/>
          </w:tcPr>
          <w:p>
            <w:pPr>
              <w:pStyle w:val="7"/>
              <w:spacing w:line="380" w:lineRule="exact"/>
              <w:ind w:firstLine="0"/>
              <w:jc w:val="center"/>
              <w:rPr>
                <w:sz w:val="21"/>
                <w:szCs w:val="21"/>
              </w:rPr>
            </w:pPr>
          </w:p>
        </w:tc>
        <w:tc>
          <w:tcPr>
            <w:tcW w:w="430" w:type="pct"/>
            <w:vMerge w:val="continue"/>
            <w:vAlign w:val="center"/>
          </w:tcPr>
          <w:p>
            <w:pPr>
              <w:pStyle w:val="7"/>
              <w:spacing w:line="380" w:lineRule="exact"/>
              <w:ind w:firstLine="0"/>
              <w:rPr>
                <w:sz w:val="21"/>
                <w:szCs w:val="21"/>
              </w:rPr>
            </w:pPr>
          </w:p>
        </w:tc>
        <w:tc>
          <w:tcPr>
            <w:tcW w:w="2045" w:type="pct"/>
            <w:vAlign w:val="center"/>
          </w:tcPr>
          <w:p>
            <w:pPr>
              <w:spacing w:line="380" w:lineRule="exact"/>
              <w:rPr>
                <w:sz w:val="21"/>
                <w:szCs w:val="21"/>
              </w:rPr>
            </w:pPr>
            <w:r>
              <w:rPr>
                <w:rFonts w:hint="eastAsia"/>
                <w:sz w:val="21"/>
                <w:szCs w:val="21"/>
              </w:rPr>
              <w:t>深信服上网行为管理系统和规则库1年升级授权。</w:t>
            </w:r>
          </w:p>
        </w:tc>
        <w:tc>
          <w:tcPr>
            <w:tcW w:w="567" w:type="pct"/>
            <w:vAlign w:val="center"/>
          </w:tcPr>
          <w:p>
            <w:pPr>
              <w:pStyle w:val="7"/>
              <w:spacing w:line="380" w:lineRule="exact"/>
              <w:ind w:firstLine="0"/>
              <w:jc w:val="center"/>
              <w:rPr>
                <w:sz w:val="21"/>
                <w:szCs w:val="21"/>
              </w:rPr>
            </w:pPr>
            <w:r>
              <w:rPr>
                <w:rFonts w:hint="eastAsia"/>
                <w:sz w:val="21"/>
                <w:szCs w:val="21"/>
              </w:rPr>
              <w:t>1</w:t>
            </w:r>
          </w:p>
        </w:tc>
        <w:tc>
          <w:tcPr>
            <w:tcW w:w="488" w:type="pct"/>
            <w:vAlign w:val="center"/>
          </w:tcPr>
          <w:p>
            <w:pPr>
              <w:pStyle w:val="7"/>
              <w:spacing w:line="380" w:lineRule="exact"/>
              <w:ind w:firstLine="0"/>
              <w:jc w:val="center"/>
              <w:rPr>
                <w:sz w:val="21"/>
                <w:szCs w:val="21"/>
              </w:rPr>
            </w:pPr>
            <w:r>
              <w:rPr>
                <w:rFonts w:hint="eastAsia"/>
                <w:sz w:val="21"/>
                <w:szCs w:val="21"/>
              </w:rPr>
              <w:t>套</w:t>
            </w:r>
          </w:p>
        </w:tc>
        <w:tc>
          <w:tcPr>
            <w:tcW w:w="556" w:type="pct"/>
            <w:vAlign w:val="center"/>
          </w:tcPr>
          <w:p>
            <w:pPr>
              <w:pStyle w:val="7"/>
              <w:spacing w:line="380" w:lineRule="exact"/>
              <w:ind w:firstLine="0"/>
              <w:rPr>
                <w:sz w:val="21"/>
                <w:szCs w:val="21"/>
              </w:rPr>
            </w:pPr>
          </w:p>
        </w:tc>
        <w:tc>
          <w:tcPr>
            <w:tcW w:w="554" w:type="pct"/>
            <w:vAlign w:val="center"/>
          </w:tcPr>
          <w:p>
            <w:pPr>
              <w:pStyle w:val="7"/>
              <w:spacing w:line="380" w:lineRule="exact"/>
              <w:ind w:firstLine="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6" w:type="pct"/>
            <w:gridSpan w:val="6"/>
            <w:vAlign w:val="center"/>
          </w:tcPr>
          <w:p>
            <w:pPr>
              <w:pStyle w:val="7"/>
              <w:spacing w:line="380" w:lineRule="exact"/>
              <w:ind w:firstLine="0"/>
              <w:jc w:val="center"/>
              <w:rPr>
                <w:sz w:val="21"/>
                <w:szCs w:val="21"/>
              </w:rPr>
            </w:pPr>
            <w:r>
              <w:rPr>
                <w:rFonts w:hint="eastAsia"/>
                <w:sz w:val="21"/>
                <w:szCs w:val="21"/>
              </w:rPr>
              <w:t>合计</w:t>
            </w:r>
          </w:p>
        </w:tc>
        <w:tc>
          <w:tcPr>
            <w:tcW w:w="554" w:type="pct"/>
            <w:vAlign w:val="center"/>
          </w:tcPr>
          <w:p>
            <w:pPr>
              <w:pStyle w:val="7"/>
              <w:spacing w:line="380" w:lineRule="exact"/>
              <w:ind w:firstLine="0"/>
              <w:rPr>
                <w:sz w:val="21"/>
                <w:szCs w:val="21"/>
              </w:rPr>
            </w:pPr>
          </w:p>
        </w:tc>
      </w:tr>
    </w:tbl>
    <w:p/>
    <w:p>
      <w:pPr>
        <w:rPr>
          <w:sz w:val="32"/>
          <w:szCs w:val="32"/>
        </w:rPr>
      </w:pPr>
      <w:r>
        <w:rPr>
          <w:rFonts w:hint="eastAsia"/>
          <w:sz w:val="32"/>
          <w:szCs w:val="32"/>
        </w:rPr>
        <w:t>总报价：_</w:t>
      </w:r>
      <w:r>
        <w:rPr>
          <w:sz w:val="32"/>
          <w:szCs w:val="32"/>
        </w:rPr>
        <w:t>____________</w:t>
      </w:r>
      <w:r>
        <w:rPr>
          <w:rFonts w:hint="eastAsia"/>
          <w:sz w:val="32"/>
          <w:szCs w:val="32"/>
        </w:rPr>
        <w:t>元</w:t>
      </w:r>
    </w:p>
    <w:p>
      <w:pPr>
        <w:rPr>
          <w:sz w:val="32"/>
          <w:szCs w:val="32"/>
        </w:rPr>
      </w:pPr>
      <w:r>
        <w:rPr>
          <w:rFonts w:hint="eastAsia"/>
          <w:sz w:val="32"/>
          <w:szCs w:val="32"/>
        </w:rPr>
        <w:t xml:space="preserve">大 </w:t>
      </w:r>
      <w:r>
        <w:rPr>
          <w:sz w:val="32"/>
          <w:szCs w:val="32"/>
        </w:rPr>
        <w:t xml:space="preserve"> </w:t>
      </w:r>
      <w:r>
        <w:rPr>
          <w:rFonts w:hint="eastAsia"/>
          <w:sz w:val="32"/>
          <w:szCs w:val="32"/>
        </w:rPr>
        <w:t>写：_</w:t>
      </w:r>
      <w:r>
        <w:rPr>
          <w:sz w:val="32"/>
          <w:szCs w:val="32"/>
        </w:rPr>
        <w:t>____________</w:t>
      </w:r>
      <w:r>
        <w:rPr>
          <w:rFonts w:hint="eastAsia"/>
          <w:sz w:val="32"/>
          <w:szCs w:val="32"/>
        </w:rPr>
        <w:t>元</w:t>
      </w:r>
    </w:p>
    <w:p>
      <w:pPr>
        <w:rPr>
          <w:sz w:val="32"/>
          <w:szCs w:val="32"/>
        </w:rPr>
      </w:pPr>
      <w:r>
        <w:rPr>
          <w:rFonts w:hint="eastAsia"/>
          <w:sz w:val="32"/>
          <w:szCs w:val="32"/>
        </w:rPr>
        <w:t>2、所需配件据实结算。</w:t>
      </w:r>
    </w:p>
    <w:p>
      <w:r>
        <w:br w:type="page"/>
      </w:r>
      <w:r>
        <w:t xml:space="preserve"> </w:t>
      </w:r>
      <w:r>
        <w:rPr>
          <w:rFonts w:hint="eastAsia"/>
        </w:rPr>
        <w:t>附件二</w:t>
      </w:r>
    </w:p>
    <w:p>
      <w:pPr>
        <w:jc w:val="center"/>
        <w:rPr>
          <w:sz w:val="28"/>
          <w:szCs w:val="32"/>
        </w:rPr>
      </w:pPr>
      <w:r>
        <w:rPr>
          <w:rFonts w:hint="eastAsia"/>
          <w:sz w:val="28"/>
          <w:szCs w:val="32"/>
        </w:rPr>
        <w:t>驻场人员信息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rPr>
            </w:pPr>
            <w:r>
              <w:rPr>
                <w:rFonts w:hint="eastAsia"/>
                <w:sz w:val="28"/>
                <w:szCs w:val="32"/>
              </w:rPr>
              <w:t xml:space="preserve">姓 </w:t>
            </w:r>
            <w:r>
              <w:rPr>
                <w:sz w:val="28"/>
                <w:szCs w:val="32"/>
              </w:rPr>
              <w:t xml:space="preserve">   </w:t>
            </w:r>
            <w:r>
              <w:rPr>
                <w:rFonts w:hint="eastAsia"/>
                <w:sz w:val="28"/>
                <w:szCs w:val="32"/>
              </w:rPr>
              <w:t>名</w:t>
            </w:r>
          </w:p>
        </w:tc>
        <w:tc>
          <w:tcPr>
            <w:tcW w:w="6906" w:type="dxa"/>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rPr>
            </w:pPr>
            <w:r>
              <w:rPr>
                <w:rFonts w:hint="eastAsia"/>
                <w:sz w:val="28"/>
                <w:szCs w:val="32"/>
              </w:rPr>
              <w:t>身份证号</w:t>
            </w:r>
          </w:p>
        </w:tc>
        <w:tc>
          <w:tcPr>
            <w:tcW w:w="6906" w:type="dxa"/>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4" w:type="dxa"/>
            <w:gridSpan w:val="2"/>
          </w:tcPr>
          <w:p>
            <w:pPr>
              <w:rPr>
                <w:sz w:val="22"/>
              </w:rPr>
            </w:pPr>
            <w:r>
              <w:rPr>
                <w:rFonts w:hint="eastAsia"/>
                <w:sz w:val="28"/>
                <w:szCs w:val="32"/>
              </w:rPr>
              <w:t>近三月社保及工伤保险缴纳证明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8744" w:type="dxa"/>
            <w:gridSpan w:val="2"/>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4" w:type="dxa"/>
            <w:gridSpan w:val="2"/>
          </w:tcPr>
          <w:p>
            <w:pPr>
              <w:rPr>
                <w:sz w:val="22"/>
              </w:rPr>
            </w:pPr>
            <w:r>
              <w:rPr>
                <w:rFonts w:hint="eastAsia"/>
                <w:sz w:val="28"/>
                <w:szCs w:val="32"/>
              </w:rPr>
              <w:t>相关从业经历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7" w:hRule="atLeast"/>
        </w:trPr>
        <w:tc>
          <w:tcPr>
            <w:tcW w:w="8744" w:type="dxa"/>
            <w:gridSpan w:val="2"/>
          </w:tcPr>
          <w:p>
            <w:pPr>
              <w:rPr>
                <w:sz w:val="22"/>
              </w:rPr>
            </w:pPr>
          </w:p>
        </w:tc>
      </w:tr>
    </w:tbl>
    <w:p>
      <w:r>
        <w:tab/>
      </w:r>
      <w:r>
        <w:rPr>
          <w:rFonts w:hint="eastAsia"/>
        </w:rPr>
        <w:t>附件三</w:t>
      </w:r>
    </w:p>
    <w:p>
      <w:pPr>
        <w:jc w:val="center"/>
        <w:rPr>
          <w:sz w:val="28"/>
          <w:szCs w:val="32"/>
        </w:rPr>
      </w:pPr>
      <w:r>
        <w:rPr>
          <w:rFonts w:hint="eastAsia"/>
          <w:sz w:val="28"/>
          <w:szCs w:val="32"/>
        </w:rPr>
        <w:t>第二团队人员信息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rPr>
            </w:pPr>
            <w:r>
              <w:rPr>
                <w:rFonts w:hint="eastAsia"/>
                <w:sz w:val="28"/>
                <w:szCs w:val="32"/>
              </w:rPr>
              <w:t xml:space="preserve">姓 </w:t>
            </w:r>
            <w:r>
              <w:rPr>
                <w:sz w:val="28"/>
                <w:szCs w:val="32"/>
              </w:rPr>
              <w:t xml:space="preserve">   </w:t>
            </w:r>
            <w:r>
              <w:rPr>
                <w:rFonts w:hint="eastAsia"/>
                <w:sz w:val="28"/>
                <w:szCs w:val="32"/>
              </w:rPr>
              <w:t>名</w:t>
            </w:r>
          </w:p>
        </w:tc>
        <w:tc>
          <w:tcPr>
            <w:tcW w:w="6906" w:type="dxa"/>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rPr>
            </w:pPr>
            <w:r>
              <w:rPr>
                <w:rFonts w:hint="eastAsia"/>
                <w:sz w:val="28"/>
                <w:szCs w:val="32"/>
              </w:rPr>
              <w:t>身份证号</w:t>
            </w:r>
          </w:p>
        </w:tc>
        <w:tc>
          <w:tcPr>
            <w:tcW w:w="6906" w:type="dxa"/>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4" w:type="dxa"/>
            <w:gridSpan w:val="2"/>
          </w:tcPr>
          <w:p>
            <w:pPr>
              <w:rPr>
                <w:sz w:val="22"/>
              </w:rPr>
            </w:pPr>
            <w:r>
              <w:rPr>
                <w:rFonts w:hint="eastAsia"/>
                <w:sz w:val="28"/>
                <w:szCs w:val="32"/>
              </w:rPr>
              <w:t>近三月社保及工伤保险缴纳证明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8744" w:type="dxa"/>
            <w:gridSpan w:val="2"/>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4" w:type="dxa"/>
            <w:gridSpan w:val="2"/>
          </w:tcPr>
          <w:p>
            <w:pPr>
              <w:rPr>
                <w:sz w:val="22"/>
              </w:rPr>
            </w:pPr>
            <w:r>
              <w:rPr>
                <w:rFonts w:hint="eastAsia"/>
                <w:sz w:val="28"/>
                <w:szCs w:val="32"/>
              </w:rPr>
              <w:t>相关从业经历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5" w:hRule="atLeast"/>
        </w:trPr>
        <w:tc>
          <w:tcPr>
            <w:tcW w:w="8744" w:type="dxa"/>
            <w:gridSpan w:val="2"/>
          </w:tcPr>
          <w:p>
            <w:pPr>
              <w:rPr>
                <w:sz w:val="22"/>
              </w:rPr>
            </w:pPr>
          </w:p>
        </w:tc>
      </w:tr>
    </w:tbl>
    <w:p>
      <w:pPr>
        <w:tabs>
          <w:tab w:val="left" w:pos="1440"/>
        </w:tabs>
        <w:spacing w:before="156" w:beforeLines="50" w:line="240" w:lineRule="auto"/>
        <w:ind w:firstLine="211" w:firstLineChars="100"/>
        <w:jc w:val="left"/>
        <w:rPr>
          <w:b/>
        </w:rPr>
      </w:pPr>
      <w:r>
        <w:rPr>
          <w:rFonts w:hint="eastAsia"/>
          <w:b/>
          <w:sz w:val="21"/>
        </w:rPr>
        <w:t>注：第二团队人员</w:t>
      </w:r>
      <w:r>
        <w:rPr>
          <w:b/>
          <w:sz w:val="21"/>
        </w:rPr>
        <w:t>不少于3人</w:t>
      </w:r>
      <w:r>
        <w:rPr>
          <w:rFonts w:hint="eastAsia"/>
          <w:b/>
          <w:sz w:val="21"/>
        </w:rPr>
        <w:t>。</w:t>
      </w:r>
    </w:p>
    <w:sectPr>
      <w:footerReference r:id="rId5" w:type="default"/>
      <w:pgSz w:w="11906" w:h="16838"/>
      <w:pgMar w:top="1440" w:right="1576" w:bottom="1440" w:left="157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8786125"/>
    </w:sdtPr>
    <w:sdtContent>
      <w:sdt>
        <w:sdtPr>
          <w:id w:val="1728636285"/>
        </w:sdtPr>
        <w:sdtContent>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p>
  </w:footnote>
  <w:footnote w:type="continuationSeparator" w:id="1">
    <w:p>
      <w:pPr>
        <w:spacing w:line="36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31ED16EA"/>
    <w:multiLevelType w:val="multilevel"/>
    <w:tmpl w:val="31ED16EA"/>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5C00B0B"/>
    <w:multiLevelType w:val="multilevel"/>
    <w:tmpl w:val="45C00B0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7E017FF"/>
    <w:multiLevelType w:val="multilevel"/>
    <w:tmpl w:val="47E017FF"/>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723E0BC7"/>
    <w:multiLevelType w:val="multilevel"/>
    <w:tmpl w:val="723E0BC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VhNjBhNjg4ZDZhNzEzMjdhNDQxMGUzMDNlNWFiOGQifQ=="/>
  </w:docVars>
  <w:rsids>
    <w:rsidRoot w:val="007A6D7C"/>
    <w:rsid w:val="00013627"/>
    <w:rsid w:val="0001490F"/>
    <w:rsid w:val="00052EF5"/>
    <w:rsid w:val="00055A1F"/>
    <w:rsid w:val="00063FA1"/>
    <w:rsid w:val="0007556C"/>
    <w:rsid w:val="00093FE9"/>
    <w:rsid w:val="000A4F86"/>
    <w:rsid w:val="000A6604"/>
    <w:rsid w:val="000B6C57"/>
    <w:rsid w:val="000B7AFD"/>
    <w:rsid w:val="000D2A3A"/>
    <w:rsid w:val="000D2B6F"/>
    <w:rsid w:val="000E2A77"/>
    <w:rsid w:val="000E552D"/>
    <w:rsid w:val="000E5E24"/>
    <w:rsid w:val="000F417C"/>
    <w:rsid w:val="000F622B"/>
    <w:rsid w:val="00124EA5"/>
    <w:rsid w:val="00145BB6"/>
    <w:rsid w:val="00147DCA"/>
    <w:rsid w:val="00160917"/>
    <w:rsid w:val="00161DD7"/>
    <w:rsid w:val="00163438"/>
    <w:rsid w:val="00163869"/>
    <w:rsid w:val="001640FB"/>
    <w:rsid w:val="0017156E"/>
    <w:rsid w:val="00173CE1"/>
    <w:rsid w:val="001860DD"/>
    <w:rsid w:val="00197FA2"/>
    <w:rsid w:val="001A27CE"/>
    <w:rsid w:val="001A4F15"/>
    <w:rsid w:val="001A5353"/>
    <w:rsid w:val="001A7B74"/>
    <w:rsid w:val="001B1A15"/>
    <w:rsid w:val="001B5DEF"/>
    <w:rsid w:val="001D1167"/>
    <w:rsid w:val="001E7370"/>
    <w:rsid w:val="001F70ED"/>
    <w:rsid w:val="002006A8"/>
    <w:rsid w:val="00200C0D"/>
    <w:rsid w:val="00206427"/>
    <w:rsid w:val="002067CC"/>
    <w:rsid w:val="00210358"/>
    <w:rsid w:val="0021442A"/>
    <w:rsid w:val="00216C67"/>
    <w:rsid w:val="00235419"/>
    <w:rsid w:val="002372B2"/>
    <w:rsid w:val="00240377"/>
    <w:rsid w:val="00247BFE"/>
    <w:rsid w:val="002608D7"/>
    <w:rsid w:val="0026257B"/>
    <w:rsid w:val="00271294"/>
    <w:rsid w:val="00281051"/>
    <w:rsid w:val="00294852"/>
    <w:rsid w:val="00297F63"/>
    <w:rsid w:val="002A2810"/>
    <w:rsid w:val="002A66B3"/>
    <w:rsid w:val="002B0291"/>
    <w:rsid w:val="002B7186"/>
    <w:rsid w:val="002D4568"/>
    <w:rsid w:val="002F1559"/>
    <w:rsid w:val="0030502F"/>
    <w:rsid w:val="0031096E"/>
    <w:rsid w:val="00313557"/>
    <w:rsid w:val="00327643"/>
    <w:rsid w:val="00330186"/>
    <w:rsid w:val="0033369E"/>
    <w:rsid w:val="00334944"/>
    <w:rsid w:val="003546FE"/>
    <w:rsid w:val="00356F00"/>
    <w:rsid w:val="003631E1"/>
    <w:rsid w:val="0036421F"/>
    <w:rsid w:val="003660C6"/>
    <w:rsid w:val="00367C75"/>
    <w:rsid w:val="00374363"/>
    <w:rsid w:val="003A2952"/>
    <w:rsid w:val="003A5805"/>
    <w:rsid w:val="003A5A98"/>
    <w:rsid w:val="003C4E14"/>
    <w:rsid w:val="003C6338"/>
    <w:rsid w:val="003C7430"/>
    <w:rsid w:val="003D041D"/>
    <w:rsid w:val="003D4432"/>
    <w:rsid w:val="003E50E7"/>
    <w:rsid w:val="00405E21"/>
    <w:rsid w:val="0041165F"/>
    <w:rsid w:val="00434777"/>
    <w:rsid w:val="004753AB"/>
    <w:rsid w:val="00475426"/>
    <w:rsid w:val="00494990"/>
    <w:rsid w:val="004960B3"/>
    <w:rsid w:val="0049746D"/>
    <w:rsid w:val="004A1C58"/>
    <w:rsid w:val="004C6F9F"/>
    <w:rsid w:val="004C7F49"/>
    <w:rsid w:val="004D3906"/>
    <w:rsid w:val="004D4C40"/>
    <w:rsid w:val="00502A5C"/>
    <w:rsid w:val="00505535"/>
    <w:rsid w:val="00505F11"/>
    <w:rsid w:val="00535212"/>
    <w:rsid w:val="00554578"/>
    <w:rsid w:val="00557DF0"/>
    <w:rsid w:val="005628C6"/>
    <w:rsid w:val="00575B19"/>
    <w:rsid w:val="0058260D"/>
    <w:rsid w:val="00591CA9"/>
    <w:rsid w:val="005A4477"/>
    <w:rsid w:val="005B754A"/>
    <w:rsid w:val="005C1609"/>
    <w:rsid w:val="005E5A34"/>
    <w:rsid w:val="005E6EB1"/>
    <w:rsid w:val="005F33D3"/>
    <w:rsid w:val="006040DA"/>
    <w:rsid w:val="00604638"/>
    <w:rsid w:val="00613B3D"/>
    <w:rsid w:val="00614401"/>
    <w:rsid w:val="00614CD7"/>
    <w:rsid w:val="0063472F"/>
    <w:rsid w:val="00646EEE"/>
    <w:rsid w:val="00661004"/>
    <w:rsid w:val="00662973"/>
    <w:rsid w:val="0068238D"/>
    <w:rsid w:val="006B4481"/>
    <w:rsid w:val="006C11EA"/>
    <w:rsid w:val="006C4F96"/>
    <w:rsid w:val="006C7EE2"/>
    <w:rsid w:val="006F624D"/>
    <w:rsid w:val="007035B6"/>
    <w:rsid w:val="00717B5F"/>
    <w:rsid w:val="00722530"/>
    <w:rsid w:val="0074533D"/>
    <w:rsid w:val="007555E5"/>
    <w:rsid w:val="00760B30"/>
    <w:rsid w:val="00773791"/>
    <w:rsid w:val="0077423F"/>
    <w:rsid w:val="007757A3"/>
    <w:rsid w:val="0078773F"/>
    <w:rsid w:val="007A6D7C"/>
    <w:rsid w:val="007B14C6"/>
    <w:rsid w:val="007B1A7E"/>
    <w:rsid w:val="007C3B49"/>
    <w:rsid w:val="007D51E8"/>
    <w:rsid w:val="007E0260"/>
    <w:rsid w:val="007E63D7"/>
    <w:rsid w:val="007F7EA4"/>
    <w:rsid w:val="008121A0"/>
    <w:rsid w:val="00815D48"/>
    <w:rsid w:val="00816146"/>
    <w:rsid w:val="00816E25"/>
    <w:rsid w:val="00820D56"/>
    <w:rsid w:val="00836261"/>
    <w:rsid w:val="00865136"/>
    <w:rsid w:val="00883A01"/>
    <w:rsid w:val="00893A02"/>
    <w:rsid w:val="00895A66"/>
    <w:rsid w:val="008B1E1A"/>
    <w:rsid w:val="008B4F41"/>
    <w:rsid w:val="008C580B"/>
    <w:rsid w:val="008D7154"/>
    <w:rsid w:val="008F37A7"/>
    <w:rsid w:val="008F4026"/>
    <w:rsid w:val="00906226"/>
    <w:rsid w:val="009070AE"/>
    <w:rsid w:val="009128C3"/>
    <w:rsid w:val="00916FB2"/>
    <w:rsid w:val="00942F8C"/>
    <w:rsid w:val="00943569"/>
    <w:rsid w:val="009542D2"/>
    <w:rsid w:val="00957D5D"/>
    <w:rsid w:val="00963F21"/>
    <w:rsid w:val="00971DD6"/>
    <w:rsid w:val="0098587E"/>
    <w:rsid w:val="009874E1"/>
    <w:rsid w:val="009969A4"/>
    <w:rsid w:val="009A2129"/>
    <w:rsid w:val="009A3D92"/>
    <w:rsid w:val="009A7DA3"/>
    <w:rsid w:val="009B3F3A"/>
    <w:rsid w:val="009B724A"/>
    <w:rsid w:val="009C7AB9"/>
    <w:rsid w:val="009C7AD7"/>
    <w:rsid w:val="009E3F51"/>
    <w:rsid w:val="00A00B29"/>
    <w:rsid w:val="00A11317"/>
    <w:rsid w:val="00A11C83"/>
    <w:rsid w:val="00A14C6C"/>
    <w:rsid w:val="00A2014C"/>
    <w:rsid w:val="00A266DF"/>
    <w:rsid w:val="00A406BF"/>
    <w:rsid w:val="00A43121"/>
    <w:rsid w:val="00A43D8F"/>
    <w:rsid w:val="00A57E48"/>
    <w:rsid w:val="00A90FF6"/>
    <w:rsid w:val="00A93B0E"/>
    <w:rsid w:val="00A96F3B"/>
    <w:rsid w:val="00A97EDE"/>
    <w:rsid w:val="00AC429E"/>
    <w:rsid w:val="00AD2E2E"/>
    <w:rsid w:val="00AE0FA5"/>
    <w:rsid w:val="00AE68D7"/>
    <w:rsid w:val="00B116AF"/>
    <w:rsid w:val="00B51EEA"/>
    <w:rsid w:val="00B67564"/>
    <w:rsid w:val="00B711B4"/>
    <w:rsid w:val="00B768E1"/>
    <w:rsid w:val="00B821D3"/>
    <w:rsid w:val="00B8626A"/>
    <w:rsid w:val="00B863C1"/>
    <w:rsid w:val="00C10C2B"/>
    <w:rsid w:val="00C164E1"/>
    <w:rsid w:val="00C17570"/>
    <w:rsid w:val="00C21AC0"/>
    <w:rsid w:val="00C350FC"/>
    <w:rsid w:val="00C40976"/>
    <w:rsid w:val="00C50958"/>
    <w:rsid w:val="00C63E47"/>
    <w:rsid w:val="00C642CE"/>
    <w:rsid w:val="00CA2B08"/>
    <w:rsid w:val="00CB7517"/>
    <w:rsid w:val="00CF12D3"/>
    <w:rsid w:val="00CF74E5"/>
    <w:rsid w:val="00D1778A"/>
    <w:rsid w:val="00D365EC"/>
    <w:rsid w:val="00D37EEA"/>
    <w:rsid w:val="00D41816"/>
    <w:rsid w:val="00D568B6"/>
    <w:rsid w:val="00DA2372"/>
    <w:rsid w:val="00DA571B"/>
    <w:rsid w:val="00DB7F15"/>
    <w:rsid w:val="00DD4315"/>
    <w:rsid w:val="00DF49CE"/>
    <w:rsid w:val="00E05715"/>
    <w:rsid w:val="00E07A00"/>
    <w:rsid w:val="00E07CF6"/>
    <w:rsid w:val="00E10C7D"/>
    <w:rsid w:val="00E12457"/>
    <w:rsid w:val="00E256A8"/>
    <w:rsid w:val="00E61EF1"/>
    <w:rsid w:val="00E6308F"/>
    <w:rsid w:val="00E75C23"/>
    <w:rsid w:val="00EA651B"/>
    <w:rsid w:val="00EB01FA"/>
    <w:rsid w:val="00EB2BA7"/>
    <w:rsid w:val="00EB39CA"/>
    <w:rsid w:val="00EC6A6B"/>
    <w:rsid w:val="00ED1960"/>
    <w:rsid w:val="00ED36C7"/>
    <w:rsid w:val="00EE5811"/>
    <w:rsid w:val="00EF5297"/>
    <w:rsid w:val="00F074A3"/>
    <w:rsid w:val="00F07620"/>
    <w:rsid w:val="00F13550"/>
    <w:rsid w:val="00F178FF"/>
    <w:rsid w:val="00F2421C"/>
    <w:rsid w:val="00F27D30"/>
    <w:rsid w:val="00F35ED4"/>
    <w:rsid w:val="00F37C3F"/>
    <w:rsid w:val="00F41780"/>
    <w:rsid w:val="00F43170"/>
    <w:rsid w:val="00F46580"/>
    <w:rsid w:val="00F473E0"/>
    <w:rsid w:val="00F54E15"/>
    <w:rsid w:val="00F5501F"/>
    <w:rsid w:val="00F574CF"/>
    <w:rsid w:val="00F62792"/>
    <w:rsid w:val="00FD006A"/>
    <w:rsid w:val="00FD008A"/>
    <w:rsid w:val="00FD4589"/>
    <w:rsid w:val="00FD4B13"/>
    <w:rsid w:val="00FE52F7"/>
    <w:rsid w:val="00FE5C66"/>
    <w:rsid w:val="00FF42C3"/>
    <w:rsid w:val="1A2A466F"/>
    <w:rsid w:val="1C5D2FDA"/>
    <w:rsid w:val="20766F0E"/>
    <w:rsid w:val="5AA54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jc w:val="both"/>
    </w:pPr>
    <w:rPr>
      <w:rFonts w:ascii="宋体" w:hAnsi="宋体" w:eastAsia="宋体" w:cs="宋体"/>
      <w:kern w:val="2"/>
      <w:sz w:val="24"/>
      <w:szCs w:val="24"/>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pPr>
  </w:style>
  <w:style w:type="character" w:customStyle="1" w:styleId="8">
    <w:name w:val="页眉 字符"/>
    <w:basedOn w:val="6"/>
    <w:link w:val="3"/>
    <w:qFormat/>
    <w:uiPriority w:val="99"/>
    <w:rPr>
      <w:kern w:val="2"/>
      <w:sz w:val="18"/>
      <w:szCs w:val="18"/>
    </w:rPr>
  </w:style>
  <w:style w:type="character" w:customStyle="1" w:styleId="9">
    <w:name w:val="页脚 字符"/>
    <w:basedOn w:val="6"/>
    <w:link w:val="2"/>
    <w:uiPriority w:val="99"/>
    <w:rPr>
      <w:kern w:val="2"/>
      <w:sz w:val="18"/>
      <w:szCs w:val="18"/>
    </w:rPr>
  </w:style>
  <w:style w:type="paragraph" w:customStyle="1" w:styleId="10">
    <w:name w:val="列出段落1"/>
    <w:basedOn w:val="1"/>
    <w:autoRedefine/>
    <w:uiPriority w:val="0"/>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F59EB-9158-4334-8A51-2642F49DCE50}">
  <ds:schemaRefs/>
</ds:datastoreItem>
</file>

<file path=docProps/app.xml><?xml version="1.0" encoding="utf-8"?>
<Properties xmlns="http://schemas.openxmlformats.org/officeDocument/2006/extended-properties" xmlns:vt="http://schemas.openxmlformats.org/officeDocument/2006/docPropsVTypes">
  <Template>Normal</Template>
  <Pages>7</Pages>
  <Words>481</Words>
  <Characters>2747</Characters>
  <Lines>22</Lines>
  <Paragraphs>6</Paragraphs>
  <TotalTime>8</TotalTime>
  <ScaleCrop>false</ScaleCrop>
  <LinksUpToDate>false</LinksUpToDate>
  <CharactersWithSpaces>3222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2024-02-26T01:38:00Z</dcterms:created>
  <dc:creator>wy</dc:creator>
  <cp:lastModifiedBy>WPS_1602504166</cp:lastModifiedBy>
  <cp:lastPrinted>2024-02-27T02:46:00Z</cp:lastPrinted>
  <dcterms:modified xsi:type="dcterms:W3CDTF">2024-02-27T08:10:01Z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D410F903D40B456FBCEE320F238E27A1</vt:lpwstr>
  </property>
  <property fmtid="{D5CDD505-2E9C-101B-9397-08002B2CF9AE}" pid="4" name="_MarkAsFinal">
    <vt:bool>true</vt:bool>
  </property>
</Properties>
</file>